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04C2A" w14:textId="36F5B103" w:rsidR="005A16BD" w:rsidRPr="00E43727" w:rsidRDefault="005A16BD" w:rsidP="005A16BD">
      <w:pPr>
        <w:spacing w:after="0" w:line="276" w:lineRule="auto"/>
        <w:rPr>
          <w:rFonts w:ascii="Bookman Old Style" w:hAnsi="Bookman Old Style" w:cs="Times New Roman"/>
          <w:sz w:val="28"/>
          <w:szCs w:val="28"/>
        </w:rPr>
      </w:pPr>
      <w:bookmarkStart w:id="0" w:name="_GoBack"/>
      <w:bookmarkEnd w:id="0"/>
      <w:r w:rsidRPr="00E43727">
        <w:rPr>
          <w:rFonts w:ascii="Bookman Old Style" w:hAnsi="Bookman Old Style" w:cs="Times New Roman"/>
          <w:sz w:val="28"/>
          <w:szCs w:val="28"/>
        </w:rPr>
        <w:t>ΑΝΩΤΑΤΟ ΣΥΝΤΑΓΜΑΤΙΚΟ ΔΙΚΑΣΤΗΡΙΟ ΚΥΠΡΟΥ</w:t>
      </w:r>
    </w:p>
    <w:p w14:paraId="19E6BFAD" w14:textId="77777777" w:rsidR="005A16BD" w:rsidRPr="00E43727" w:rsidRDefault="005A16BD" w:rsidP="005A16BD">
      <w:pPr>
        <w:spacing w:after="0" w:line="276" w:lineRule="auto"/>
        <w:rPr>
          <w:rFonts w:ascii="Bookman Old Style" w:hAnsi="Bookman Old Style" w:cs="Times New Roman"/>
          <w:sz w:val="28"/>
          <w:szCs w:val="28"/>
        </w:rPr>
      </w:pPr>
      <w:r w:rsidRPr="00E43727">
        <w:rPr>
          <w:rFonts w:ascii="Bookman Old Style" w:hAnsi="Bookman Old Style" w:cs="Times New Roman"/>
          <w:sz w:val="28"/>
          <w:szCs w:val="28"/>
        </w:rPr>
        <w:t>ΔΕΥΤΕΡΟΒΑΘΜΙΑ ΔΙΚΑΙΟΔΟΣΙΑ</w:t>
      </w:r>
    </w:p>
    <w:p w14:paraId="44541036" w14:textId="77777777" w:rsidR="005A16BD" w:rsidRPr="00E43727" w:rsidRDefault="005A16BD" w:rsidP="005A16BD">
      <w:pPr>
        <w:spacing w:after="0" w:line="276" w:lineRule="auto"/>
        <w:rPr>
          <w:rFonts w:ascii="Bookman Old Style" w:hAnsi="Bookman Old Style" w:cs="Times New Roman"/>
          <w:sz w:val="28"/>
          <w:szCs w:val="28"/>
        </w:rPr>
      </w:pPr>
    </w:p>
    <w:p w14:paraId="67FEC294" w14:textId="77777777" w:rsidR="005A16BD" w:rsidRPr="00E43727" w:rsidRDefault="005A16BD" w:rsidP="005A16BD">
      <w:pPr>
        <w:spacing w:after="0" w:line="276" w:lineRule="auto"/>
        <w:rPr>
          <w:rFonts w:ascii="Bookman Old Style" w:hAnsi="Bookman Old Style" w:cs="Times New Roman"/>
          <w:sz w:val="28"/>
          <w:szCs w:val="28"/>
        </w:rPr>
      </w:pPr>
      <w:r w:rsidRPr="00E43727">
        <w:rPr>
          <w:rFonts w:ascii="Bookman Old Style" w:hAnsi="Bookman Old Style" w:cs="Times New Roman"/>
          <w:sz w:val="28"/>
          <w:szCs w:val="28"/>
        </w:rPr>
        <w:t>(Άρθρο 23(3)(β)(i) του Ν. 33/64 – Μεταβατικές Διατάξεις)</w:t>
      </w:r>
    </w:p>
    <w:p w14:paraId="337B953D" w14:textId="77777777" w:rsidR="005A16BD" w:rsidRPr="00E43727" w:rsidRDefault="005A16BD" w:rsidP="005A16BD">
      <w:pPr>
        <w:spacing w:after="0" w:line="276" w:lineRule="auto"/>
        <w:rPr>
          <w:rFonts w:ascii="Bookman Old Style" w:hAnsi="Bookman Old Style" w:cs="Times New Roman"/>
          <w:sz w:val="28"/>
          <w:szCs w:val="28"/>
        </w:rPr>
      </w:pPr>
    </w:p>
    <w:p w14:paraId="27190719" w14:textId="77777777" w:rsidR="005A16BD" w:rsidRPr="00E43727" w:rsidRDefault="005A16BD" w:rsidP="005A16BD">
      <w:pPr>
        <w:spacing w:after="0" w:line="276" w:lineRule="auto"/>
        <w:rPr>
          <w:rFonts w:ascii="Bookman Old Style" w:hAnsi="Bookman Old Style" w:cs="Times New Roman"/>
          <w:sz w:val="28"/>
          <w:szCs w:val="28"/>
        </w:rPr>
      </w:pPr>
    </w:p>
    <w:p w14:paraId="06321DEE" w14:textId="2C76133E" w:rsidR="005A16BD" w:rsidRPr="00E43727" w:rsidRDefault="005A16BD" w:rsidP="005A16BD">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sz w:val="28"/>
          <w:szCs w:val="28"/>
        </w:rPr>
        <w:t>(</w:t>
      </w:r>
      <w:r w:rsidRPr="00E43727">
        <w:rPr>
          <w:rFonts w:ascii="Bookman Old Style" w:hAnsi="Bookman Old Style" w:cs="Times New Roman"/>
          <w:i/>
          <w:iCs/>
          <w:sz w:val="28"/>
          <w:szCs w:val="28"/>
        </w:rPr>
        <w:t xml:space="preserve">Έφεση Κατά Απόφασης Διοικητικού Δικαστηρίου Αρ. </w:t>
      </w:r>
      <w:r w:rsidR="00EF3F68" w:rsidRPr="00EF3F68">
        <w:rPr>
          <w:rFonts w:ascii="Bookman Old Style" w:hAnsi="Bookman Old Style" w:cs="Times New Roman"/>
          <w:i/>
          <w:iCs/>
          <w:sz w:val="28"/>
          <w:szCs w:val="28"/>
        </w:rPr>
        <w:t>57</w:t>
      </w:r>
      <w:r w:rsidRPr="00E43727">
        <w:rPr>
          <w:rFonts w:ascii="Bookman Old Style" w:hAnsi="Bookman Old Style" w:cs="Times New Roman"/>
          <w:i/>
          <w:iCs/>
          <w:sz w:val="28"/>
          <w:szCs w:val="28"/>
        </w:rPr>
        <w:t>/1</w:t>
      </w:r>
      <w:r w:rsidR="00DE2EBF">
        <w:rPr>
          <w:rFonts w:ascii="Bookman Old Style" w:hAnsi="Bookman Old Style" w:cs="Times New Roman"/>
          <w:i/>
          <w:iCs/>
          <w:sz w:val="28"/>
          <w:szCs w:val="28"/>
        </w:rPr>
        <w:t>7</w:t>
      </w:r>
      <w:r w:rsidRPr="00E43727">
        <w:rPr>
          <w:rFonts w:ascii="Bookman Old Style" w:hAnsi="Bookman Old Style" w:cs="Times New Roman"/>
          <w:sz w:val="28"/>
          <w:szCs w:val="28"/>
        </w:rPr>
        <w:t>)</w:t>
      </w:r>
    </w:p>
    <w:p w14:paraId="4BB2F0C0" w14:textId="77777777" w:rsidR="005A16BD" w:rsidRPr="00E43727" w:rsidRDefault="005A16BD" w:rsidP="005A16BD">
      <w:pPr>
        <w:spacing w:after="0" w:line="276" w:lineRule="auto"/>
        <w:jc w:val="right"/>
        <w:rPr>
          <w:rFonts w:ascii="Bookman Old Style" w:hAnsi="Bookman Old Style" w:cs="Times New Roman"/>
          <w:i/>
          <w:iCs/>
          <w:sz w:val="28"/>
          <w:szCs w:val="28"/>
        </w:rPr>
      </w:pPr>
    </w:p>
    <w:p w14:paraId="2ACAE5EB" w14:textId="26E54BAA" w:rsidR="005A16BD" w:rsidRPr="00E43727" w:rsidRDefault="0088060E" w:rsidP="005A16BD">
      <w:pPr>
        <w:spacing w:after="0" w:line="276" w:lineRule="auto"/>
        <w:jc w:val="center"/>
        <w:rPr>
          <w:rFonts w:ascii="Bookman Old Style" w:hAnsi="Bookman Old Style" w:cs="Times New Roman"/>
          <w:sz w:val="28"/>
          <w:szCs w:val="28"/>
        </w:rPr>
      </w:pPr>
      <w:r w:rsidRPr="0097692E">
        <w:rPr>
          <w:rFonts w:ascii="Bookman Old Style" w:hAnsi="Bookman Old Style" w:cs="Times New Roman"/>
          <w:sz w:val="28"/>
          <w:szCs w:val="28"/>
        </w:rPr>
        <w:t xml:space="preserve">13 </w:t>
      </w:r>
      <w:r w:rsidR="00C82511">
        <w:rPr>
          <w:rFonts w:ascii="Bookman Old Style" w:hAnsi="Bookman Old Style" w:cs="Times New Roman"/>
          <w:sz w:val="28"/>
          <w:szCs w:val="28"/>
        </w:rPr>
        <w:t>Νοεμβρίου</w:t>
      </w:r>
      <w:r w:rsidR="005A16BD" w:rsidRPr="00E43727">
        <w:rPr>
          <w:rFonts w:ascii="Bookman Old Style" w:hAnsi="Bookman Old Style" w:cs="Times New Roman"/>
          <w:sz w:val="28"/>
          <w:szCs w:val="28"/>
        </w:rPr>
        <w:t>, 2023</w:t>
      </w:r>
    </w:p>
    <w:p w14:paraId="44E33EFD" w14:textId="77777777" w:rsidR="005A16BD" w:rsidRPr="00E43727" w:rsidRDefault="005A16BD" w:rsidP="005A16BD">
      <w:pPr>
        <w:spacing w:after="0" w:line="276" w:lineRule="auto"/>
        <w:rPr>
          <w:rFonts w:ascii="Bookman Old Style" w:hAnsi="Bookman Old Style" w:cs="Times New Roman"/>
          <w:sz w:val="28"/>
          <w:szCs w:val="28"/>
        </w:rPr>
      </w:pPr>
    </w:p>
    <w:p w14:paraId="5CF448D9" w14:textId="412D4383" w:rsidR="005A16BD" w:rsidRPr="00E43727" w:rsidRDefault="005A16BD" w:rsidP="005A16BD">
      <w:pPr>
        <w:spacing w:after="0" w:line="276" w:lineRule="auto"/>
        <w:jc w:val="center"/>
        <w:rPr>
          <w:rFonts w:ascii="Bookman Old Style" w:hAnsi="Bookman Old Style" w:cs="Times New Roman"/>
          <w:sz w:val="28"/>
          <w:szCs w:val="28"/>
        </w:rPr>
      </w:pPr>
      <w:r w:rsidRPr="00E43727">
        <w:rPr>
          <w:rFonts w:ascii="Bookman Old Style" w:hAnsi="Bookman Old Style" w:cs="Times New Roman"/>
          <w:sz w:val="28"/>
          <w:szCs w:val="28"/>
        </w:rPr>
        <w:t>[</w:t>
      </w:r>
      <w:r>
        <w:rPr>
          <w:rFonts w:ascii="Bookman Old Style" w:hAnsi="Bookman Old Style" w:cs="Times New Roman"/>
          <w:sz w:val="28"/>
          <w:szCs w:val="28"/>
        </w:rPr>
        <w:t>ΛΙΑΤΣΟΣ, Π.</w:t>
      </w:r>
      <w:r w:rsidRPr="00E43727">
        <w:rPr>
          <w:rFonts w:ascii="Bookman Old Style" w:hAnsi="Bookman Old Style" w:cs="Times New Roman"/>
          <w:sz w:val="28"/>
          <w:szCs w:val="28"/>
        </w:rPr>
        <w:t xml:space="preserve">, </w:t>
      </w:r>
      <w:r>
        <w:rPr>
          <w:rFonts w:ascii="Bookman Old Style" w:hAnsi="Bookman Old Style" w:cs="Times New Roman"/>
          <w:sz w:val="28"/>
          <w:szCs w:val="28"/>
        </w:rPr>
        <w:t>ΣΩΚΡΑΤΟΥΣ, ΚΑΡΑΚΑΝΝΑ</w:t>
      </w:r>
      <w:r w:rsidRPr="00E43727">
        <w:rPr>
          <w:rFonts w:ascii="Bookman Old Style" w:hAnsi="Bookman Old Style" w:cs="Times New Roman"/>
          <w:sz w:val="28"/>
          <w:szCs w:val="28"/>
        </w:rPr>
        <w:t>, Δ/ΣΤΕΣ]</w:t>
      </w:r>
    </w:p>
    <w:p w14:paraId="229B9DFA" w14:textId="77777777" w:rsidR="005A16BD" w:rsidRPr="00E43727" w:rsidRDefault="005A16BD" w:rsidP="005A16BD">
      <w:pPr>
        <w:spacing w:after="0" w:line="276" w:lineRule="auto"/>
        <w:rPr>
          <w:rFonts w:ascii="Bookman Old Style" w:hAnsi="Bookman Old Style" w:cs="Times New Roman"/>
          <w:sz w:val="28"/>
          <w:szCs w:val="28"/>
        </w:rPr>
      </w:pPr>
    </w:p>
    <w:p w14:paraId="47083DF0" w14:textId="77777777" w:rsidR="005A16BD" w:rsidRPr="00E43727" w:rsidRDefault="005A16BD" w:rsidP="005A16BD">
      <w:pPr>
        <w:spacing w:after="0" w:line="276" w:lineRule="auto"/>
        <w:jc w:val="center"/>
        <w:rPr>
          <w:rFonts w:ascii="Bookman Old Style" w:hAnsi="Bookman Old Style" w:cs="Times New Roman"/>
          <w:sz w:val="28"/>
          <w:szCs w:val="28"/>
        </w:rPr>
      </w:pPr>
    </w:p>
    <w:p w14:paraId="4A4630C1" w14:textId="6DD5BEAB" w:rsidR="00786814" w:rsidRDefault="00EF3F68" w:rsidP="001C5750">
      <w:pPr>
        <w:spacing w:after="0" w:line="276" w:lineRule="auto"/>
        <w:jc w:val="center"/>
        <w:rPr>
          <w:rFonts w:ascii="Bookman Old Style" w:hAnsi="Bookman Old Style" w:cs="Times New Roman"/>
          <w:sz w:val="28"/>
          <w:szCs w:val="28"/>
          <w:lang w:val="en-US"/>
        </w:rPr>
      </w:pPr>
      <w:r>
        <w:rPr>
          <w:rFonts w:ascii="Bookman Old Style" w:hAnsi="Bookman Old Style" w:cs="Times New Roman"/>
          <w:sz w:val="28"/>
          <w:szCs w:val="28"/>
        </w:rPr>
        <w:t>Μ</w:t>
      </w:r>
      <w:r w:rsidRPr="00EF3F68">
        <w:rPr>
          <w:rFonts w:ascii="Bookman Old Style" w:hAnsi="Bookman Old Style" w:cs="Times New Roman"/>
          <w:sz w:val="28"/>
          <w:szCs w:val="28"/>
          <w:lang w:val="en-US"/>
        </w:rPr>
        <w:t>.</w:t>
      </w:r>
      <w:r>
        <w:rPr>
          <w:rFonts w:ascii="Bookman Old Style" w:hAnsi="Bookman Old Style" w:cs="Times New Roman"/>
          <w:sz w:val="28"/>
          <w:szCs w:val="28"/>
        </w:rPr>
        <w:t>Α</w:t>
      </w:r>
      <w:r w:rsidRPr="00EF3F68">
        <w:rPr>
          <w:rFonts w:ascii="Bookman Old Style" w:hAnsi="Bookman Old Style" w:cs="Times New Roman"/>
          <w:sz w:val="28"/>
          <w:szCs w:val="28"/>
          <w:lang w:val="en-US"/>
        </w:rPr>
        <w:t>.</w:t>
      </w:r>
      <w:r>
        <w:rPr>
          <w:rFonts w:ascii="Bookman Old Style" w:hAnsi="Bookman Old Style" w:cs="Times New Roman"/>
          <w:sz w:val="28"/>
          <w:szCs w:val="28"/>
        </w:rPr>
        <w:t>Ν</w:t>
      </w:r>
      <w:r w:rsidRPr="00EF3F68">
        <w:rPr>
          <w:rFonts w:ascii="Bookman Old Style" w:hAnsi="Bookman Old Style" w:cs="Times New Roman"/>
          <w:sz w:val="28"/>
          <w:szCs w:val="28"/>
          <w:lang w:val="en-US"/>
        </w:rPr>
        <w:t>.</w:t>
      </w:r>
      <w:r>
        <w:rPr>
          <w:rFonts w:ascii="Bookman Old Style" w:hAnsi="Bookman Old Style" w:cs="Times New Roman"/>
          <w:sz w:val="28"/>
          <w:szCs w:val="28"/>
        </w:rPr>
        <w:t>Ι</w:t>
      </w:r>
      <w:r w:rsidR="00DE35B8">
        <w:rPr>
          <w:rFonts w:ascii="Bookman Old Style" w:hAnsi="Bookman Old Style" w:cs="Times New Roman"/>
          <w:sz w:val="28"/>
          <w:szCs w:val="28"/>
          <w:lang w:val="en-US"/>
        </w:rPr>
        <w:t>.</w:t>
      </w:r>
      <w:r w:rsidRPr="00EF3F68">
        <w:rPr>
          <w:rFonts w:ascii="Bookman Old Style" w:hAnsi="Bookman Old Style" w:cs="Times New Roman"/>
          <w:sz w:val="28"/>
          <w:szCs w:val="28"/>
          <w:lang w:val="en-US"/>
        </w:rPr>
        <w:t xml:space="preserve"> </w:t>
      </w:r>
      <w:r>
        <w:rPr>
          <w:rFonts w:ascii="Bookman Old Style" w:hAnsi="Bookman Old Style" w:cs="Times New Roman"/>
          <w:sz w:val="28"/>
          <w:szCs w:val="28"/>
          <w:lang w:val="en-US"/>
        </w:rPr>
        <w:t xml:space="preserve">ESTATES LTD </w:t>
      </w:r>
      <w:r>
        <w:rPr>
          <w:rFonts w:ascii="Bookman Old Style" w:hAnsi="Bookman Old Style" w:cs="Times New Roman"/>
          <w:sz w:val="28"/>
          <w:szCs w:val="28"/>
        </w:rPr>
        <w:t>κ</w:t>
      </w:r>
      <w:r w:rsidRPr="00EF3F68">
        <w:rPr>
          <w:rFonts w:ascii="Bookman Old Style" w:hAnsi="Bookman Old Style" w:cs="Times New Roman"/>
          <w:sz w:val="28"/>
          <w:szCs w:val="28"/>
          <w:lang w:val="en-US"/>
        </w:rPr>
        <w:t>.</w:t>
      </w:r>
      <w:r>
        <w:rPr>
          <w:rFonts w:ascii="Bookman Old Style" w:hAnsi="Bookman Old Style" w:cs="Times New Roman"/>
          <w:sz w:val="28"/>
          <w:szCs w:val="28"/>
        </w:rPr>
        <w:t>α</w:t>
      </w:r>
      <w:r w:rsidRPr="00EF3F68">
        <w:rPr>
          <w:rFonts w:ascii="Bookman Old Style" w:hAnsi="Bookman Old Style" w:cs="Times New Roman"/>
          <w:sz w:val="28"/>
          <w:szCs w:val="28"/>
          <w:lang w:val="en-US"/>
        </w:rPr>
        <w:t>.</w:t>
      </w:r>
    </w:p>
    <w:p w14:paraId="15E6AC06" w14:textId="0C17318A" w:rsidR="005A16BD" w:rsidRPr="00E43727" w:rsidRDefault="00786814" w:rsidP="001C5750">
      <w:pPr>
        <w:spacing w:after="0" w:line="276" w:lineRule="auto"/>
        <w:jc w:val="center"/>
        <w:rPr>
          <w:rFonts w:ascii="Bookman Old Style" w:hAnsi="Bookman Old Style" w:cs="Times New Roman"/>
          <w:sz w:val="28"/>
          <w:szCs w:val="28"/>
        </w:rPr>
      </w:pPr>
      <w:r>
        <w:rPr>
          <w:rFonts w:ascii="Bookman Old Style" w:hAnsi="Bookman Old Style" w:cs="Times New Roman"/>
          <w:sz w:val="28"/>
          <w:szCs w:val="28"/>
        </w:rPr>
        <w:t>ως ο επισυναπτόμενος κατάλογος</w:t>
      </w:r>
      <w:r w:rsidR="005A16BD" w:rsidRPr="00E43727">
        <w:rPr>
          <w:rFonts w:ascii="Bookman Old Style" w:hAnsi="Bookman Old Style" w:cs="Times New Roman"/>
          <w:sz w:val="28"/>
          <w:szCs w:val="28"/>
        </w:rPr>
        <w:t>,</w:t>
      </w:r>
    </w:p>
    <w:p w14:paraId="4D6218E0" w14:textId="1421A13D" w:rsidR="005A16BD" w:rsidRPr="00E43727" w:rsidRDefault="005A16BD" w:rsidP="005A16BD">
      <w:pPr>
        <w:spacing w:after="0" w:line="276" w:lineRule="auto"/>
        <w:jc w:val="right"/>
        <w:rPr>
          <w:rFonts w:ascii="Bookman Old Style" w:hAnsi="Bookman Old Style" w:cs="Times New Roman"/>
          <w:i/>
          <w:iCs/>
          <w:sz w:val="28"/>
          <w:szCs w:val="28"/>
        </w:rPr>
      </w:pPr>
      <w:proofErr w:type="spellStart"/>
      <w:r w:rsidRPr="00E43727">
        <w:rPr>
          <w:rFonts w:ascii="Bookman Old Style" w:hAnsi="Bookman Old Style" w:cs="Times New Roman"/>
          <w:i/>
          <w:iCs/>
          <w:sz w:val="28"/>
          <w:szCs w:val="28"/>
        </w:rPr>
        <w:t>Εφεσε</w:t>
      </w:r>
      <w:r w:rsidR="00EF3F68">
        <w:rPr>
          <w:rFonts w:ascii="Bookman Old Style" w:hAnsi="Bookman Old Style" w:cs="Times New Roman"/>
          <w:i/>
          <w:iCs/>
          <w:sz w:val="28"/>
          <w:szCs w:val="28"/>
        </w:rPr>
        <w:t>ίοντες</w:t>
      </w:r>
      <w:proofErr w:type="spellEnd"/>
      <w:r w:rsidRPr="00E43727">
        <w:rPr>
          <w:rFonts w:ascii="Bookman Old Style" w:hAnsi="Bookman Old Style" w:cs="Times New Roman"/>
          <w:i/>
          <w:iCs/>
          <w:sz w:val="28"/>
          <w:szCs w:val="28"/>
        </w:rPr>
        <w:t>,</w:t>
      </w:r>
    </w:p>
    <w:p w14:paraId="47613A24" w14:textId="77777777" w:rsidR="005A16BD" w:rsidRPr="00E43727" w:rsidRDefault="005A16BD" w:rsidP="005A16BD">
      <w:pPr>
        <w:spacing w:after="0" w:line="276" w:lineRule="auto"/>
        <w:jc w:val="center"/>
        <w:rPr>
          <w:rFonts w:ascii="Bookman Old Style" w:hAnsi="Bookman Old Style" w:cs="Times New Roman"/>
          <w:sz w:val="28"/>
          <w:szCs w:val="28"/>
        </w:rPr>
      </w:pPr>
      <w:r w:rsidRPr="00E43727">
        <w:rPr>
          <w:rFonts w:ascii="Bookman Old Style" w:hAnsi="Bookman Old Style" w:cs="Times New Roman"/>
          <w:sz w:val="28"/>
          <w:szCs w:val="28"/>
        </w:rPr>
        <w:t>ν.</w:t>
      </w:r>
    </w:p>
    <w:p w14:paraId="78005F13" w14:textId="77777777" w:rsidR="005A16BD" w:rsidRPr="00E43727" w:rsidRDefault="005A16BD" w:rsidP="005A16BD">
      <w:pPr>
        <w:spacing w:after="0" w:line="276" w:lineRule="auto"/>
        <w:jc w:val="center"/>
        <w:rPr>
          <w:rFonts w:ascii="Bookman Old Style" w:hAnsi="Bookman Old Style" w:cs="Times New Roman"/>
          <w:sz w:val="28"/>
          <w:szCs w:val="28"/>
        </w:rPr>
      </w:pPr>
    </w:p>
    <w:p w14:paraId="0D5F6097" w14:textId="3394D798" w:rsidR="00DE2EBF" w:rsidRDefault="00DE2EBF" w:rsidP="00DE2EBF">
      <w:pPr>
        <w:spacing w:after="0" w:line="276" w:lineRule="auto"/>
        <w:ind w:firstLine="720"/>
        <w:jc w:val="center"/>
        <w:rPr>
          <w:rFonts w:ascii="Bookman Old Style" w:hAnsi="Bookman Old Style" w:cs="Times New Roman"/>
          <w:sz w:val="28"/>
          <w:szCs w:val="28"/>
        </w:rPr>
      </w:pPr>
      <w:r>
        <w:rPr>
          <w:rFonts w:ascii="Bookman Old Style" w:hAnsi="Bookman Old Style" w:cs="Times New Roman"/>
          <w:sz w:val="28"/>
          <w:szCs w:val="28"/>
        </w:rPr>
        <w:t>ΚΥΠΡΙΑΚΗΣ ΔΗΜΟΚΡΑΤΙΑΣ</w:t>
      </w:r>
      <w:r w:rsidR="00EF3F68">
        <w:rPr>
          <w:rFonts w:ascii="Bookman Old Style" w:hAnsi="Bookman Old Style" w:cs="Times New Roman"/>
          <w:sz w:val="28"/>
          <w:szCs w:val="28"/>
        </w:rPr>
        <w:t xml:space="preserve"> ΜΕΣΩ</w:t>
      </w:r>
      <w:r>
        <w:rPr>
          <w:rFonts w:ascii="Bookman Old Style" w:hAnsi="Bookman Old Style" w:cs="Times New Roman"/>
          <w:sz w:val="28"/>
          <w:szCs w:val="28"/>
        </w:rPr>
        <w:t xml:space="preserve"> </w:t>
      </w:r>
    </w:p>
    <w:p w14:paraId="0992FEC0" w14:textId="01D9D174" w:rsidR="00EF3F68" w:rsidRDefault="00EF3F68" w:rsidP="00EF3F68">
      <w:pPr>
        <w:pStyle w:val="ListParagraph"/>
        <w:numPr>
          <w:ilvl w:val="0"/>
          <w:numId w:val="6"/>
        </w:numPr>
        <w:spacing w:after="0" w:line="276" w:lineRule="auto"/>
        <w:ind w:left="2694" w:hanging="284"/>
        <w:jc w:val="both"/>
        <w:rPr>
          <w:rFonts w:ascii="Bookman Old Style" w:hAnsi="Bookman Old Style" w:cs="Times New Roman"/>
          <w:sz w:val="28"/>
          <w:szCs w:val="28"/>
        </w:rPr>
      </w:pPr>
      <w:r>
        <w:rPr>
          <w:rFonts w:ascii="Bookman Old Style" w:hAnsi="Bookman Old Style" w:cs="Times New Roman"/>
          <w:sz w:val="28"/>
          <w:szCs w:val="28"/>
        </w:rPr>
        <w:t xml:space="preserve"> ΥΠΟΥΡΓΙΚΟΥ ΣΥΜΒΟΥΛΙΟΥ</w:t>
      </w:r>
    </w:p>
    <w:p w14:paraId="6A991278" w14:textId="77777777" w:rsidR="00EF3F68" w:rsidRDefault="00EF3F68" w:rsidP="00EF3F68">
      <w:pPr>
        <w:pStyle w:val="ListParagraph"/>
        <w:numPr>
          <w:ilvl w:val="0"/>
          <w:numId w:val="6"/>
        </w:numPr>
        <w:spacing w:after="0" w:line="276" w:lineRule="auto"/>
        <w:jc w:val="center"/>
        <w:rPr>
          <w:rFonts w:ascii="Bookman Old Style" w:hAnsi="Bookman Old Style" w:cs="Times New Roman"/>
          <w:sz w:val="28"/>
          <w:szCs w:val="28"/>
        </w:rPr>
      </w:pPr>
      <w:r>
        <w:rPr>
          <w:rFonts w:ascii="Bookman Old Style" w:hAnsi="Bookman Old Style" w:cs="Times New Roman"/>
          <w:sz w:val="28"/>
          <w:szCs w:val="28"/>
        </w:rPr>
        <w:t xml:space="preserve">ΥΠΟΥΡΓΕΙΟΥ ΕΣΩΤΕΡΙΚΩΝ/Η ΚΑΙ </w:t>
      </w:r>
    </w:p>
    <w:p w14:paraId="124DEC09" w14:textId="5BD7D071" w:rsidR="00EF3F68" w:rsidRPr="00EF3F68" w:rsidRDefault="00EF3F68" w:rsidP="00EF3F68">
      <w:pPr>
        <w:pStyle w:val="ListParagraph"/>
        <w:spacing w:after="0" w:line="276" w:lineRule="auto"/>
        <w:ind w:left="1080"/>
        <w:rPr>
          <w:rFonts w:ascii="Bookman Old Style" w:hAnsi="Bookman Old Style" w:cs="Times New Roman"/>
          <w:sz w:val="28"/>
          <w:szCs w:val="28"/>
        </w:rPr>
      </w:pPr>
      <w:r>
        <w:rPr>
          <w:rFonts w:ascii="Bookman Old Style" w:hAnsi="Bookman Old Style" w:cs="Times New Roman"/>
          <w:sz w:val="28"/>
          <w:szCs w:val="28"/>
        </w:rPr>
        <w:t xml:space="preserve">                   ΥΠΟΥΡΓΟΥ ΕΣΩΤΕΡΙΚΩΝ,</w:t>
      </w:r>
    </w:p>
    <w:p w14:paraId="356294C5" w14:textId="77777777" w:rsidR="001C5750" w:rsidRDefault="001C5750" w:rsidP="005A16BD">
      <w:pPr>
        <w:spacing w:after="0" w:line="276" w:lineRule="auto"/>
        <w:jc w:val="right"/>
        <w:rPr>
          <w:rFonts w:ascii="Bookman Old Style" w:hAnsi="Bookman Old Style" w:cs="Times New Roman"/>
          <w:i/>
          <w:iCs/>
          <w:sz w:val="28"/>
          <w:szCs w:val="28"/>
        </w:rPr>
      </w:pPr>
    </w:p>
    <w:p w14:paraId="270A5630" w14:textId="4E214D47" w:rsidR="005A16BD" w:rsidRPr="009F59FC" w:rsidRDefault="005A16BD" w:rsidP="005A16BD">
      <w:pPr>
        <w:spacing w:after="0" w:line="276" w:lineRule="auto"/>
        <w:jc w:val="right"/>
        <w:rPr>
          <w:rFonts w:ascii="Bookman Old Style" w:hAnsi="Bookman Old Style" w:cs="Times New Roman"/>
          <w:i/>
          <w:iCs/>
          <w:sz w:val="28"/>
          <w:szCs w:val="28"/>
        </w:rPr>
      </w:pPr>
      <w:proofErr w:type="spellStart"/>
      <w:r w:rsidRPr="00E43727">
        <w:rPr>
          <w:rFonts w:ascii="Bookman Old Style" w:hAnsi="Bookman Old Style" w:cs="Times New Roman"/>
          <w:i/>
          <w:iCs/>
          <w:sz w:val="28"/>
          <w:szCs w:val="28"/>
        </w:rPr>
        <w:t>Εφεσ</w:t>
      </w:r>
      <w:r>
        <w:rPr>
          <w:rFonts w:ascii="Bookman Old Style" w:hAnsi="Bookman Old Style" w:cs="Times New Roman"/>
          <w:i/>
          <w:iCs/>
          <w:sz w:val="28"/>
          <w:szCs w:val="28"/>
        </w:rPr>
        <w:t>ιβλήτ</w:t>
      </w:r>
      <w:r w:rsidR="00DE2EBF">
        <w:rPr>
          <w:rFonts w:ascii="Bookman Old Style" w:hAnsi="Bookman Old Style" w:cs="Times New Roman"/>
          <w:i/>
          <w:iCs/>
          <w:sz w:val="28"/>
          <w:szCs w:val="28"/>
        </w:rPr>
        <w:t>ων</w:t>
      </w:r>
      <w:proofErr w:type="spellEnd"/>
      <w:r w:rsidR="00B705F8" w:rsidRPr="009F59FC">
        <w:rPr>
          <w:rFonts w:ascii="Bookman Old Style" w:hAnsi="Bookman Old Style" w:cs="Times New Roman"/>
          <w:i/>
          <w:iCs/>
          <w:sz w:val="28"/>
          <w:szCs w:val="28"/>
        </w:rPr>
        <w:t>,</w:t>
      </w:r>
    </w:p>
    <w:p w14:paraId="52992815" w14:textId="77777777" w:rsidR="005A16BD" w:rsidRPr="00E43727" w:rsidRDefault="005A16BD" w:rsidP="005A16BD">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i/>
          <w:iCs/>
          <w:sz w:val="28"/>
          <w:szCs w:val="28"/>
        </w:rPr>
        <w:t>_________________</w:t>
      </w:r>
    </w:p>
    <w:p w14:paraId="578F5524" w14:textId="77777777" w:rsidR="00BA13A3" w:rsidRDefault="00BA13A3" w:rsidP="00BA13A3">
      <w:pPr>
        <w:spacing w:after="0" w:line="240" w:lineRule="auto"/>
        <w:ind w:left="284"/>
        <w:jc w:val="both"/>
        <w:rPr>
          <w:rFonts w:ascii="Bookman Old Style" w:hAnsi="Bookman Old Style" w:cs="Times New Roman"/>
          <w:i/>
          <w:iCs/>
          <w:sz w:val="28"/>
          <w:szCs w:val="28"/>
        </w:rPr>
      </w:pPr>
    </w:p>
    <w:p w14:paraId="41EA8E44" w14:textId="7EBDEF39" w:rsidR="00CC6EB8" w:rsidRPr="00E43727" w:rsidRDefault="00EF3F68" w:rsidP="00CC6EB8">
      <w:pPr>
        <w:spacing w:after="0" w:line="360" w:lineRule="auto"/>
        <w:ind w:left="284"/>
        <w:jc w:val="both"/>
        <w:rPr>
          <w:rFonts w:ascii="Bookman Old Style" w:hAnsi="Bookman Old Style" w:cs="Times New Roman"/>
          <w:sz w:val="28"/>
          <w:szCs w:val="28"/>
        </w:rPr>
      </w:pPr>
      <w:r>
        <w:rPr>
          <w:rFonts w:ascii="Bookman Old Style" w:hAnsi="Bookman Old Style" w:cs="Times New Roman"/>
          <w:i/>
          <w:iCs/>
          <w:sz w:val="28"/>
          <w:szCs w:val="28"/>
        </w:rPr>
        <w:t xml:space="preserve">Λ. Μιχαηλίδου (κα), </w:t>
      </w:r>
      <w:r w:rsidR="00CC6EB8">
        <w:rPr>
          <w:rFonts w:ascii="Bookman Old Style" w:hAnsi="Bookman Old Style" w:cs="Times New Roman"/>
          <w:i/>
          <w:iCs/>
          <w:sz w:val="28"/>
          <w:szCs w:val="28"/>
        </w:rPr>
        <w:t>για Δειλινός &amp; Συνεργάτες ΔΕΠΕ,</w:t>
      </w:r>
      <w:r w:rsidR="00CC6EB8" w:rsidRPr="00E43727">
        <w:rPr>
          <w:rFonts w:ascii="Bookman Old Style" w:hAnsi="Bookman Old Style" w:cs="Times New Roman"/>
          <w:i/>
          <w:iCs/>
          <w:sz w:val="28"/>
          <w:szCs w:val="28"/>
        </w:rPr>
        <w:t xml:space="preserve"> </w:t>
      </w:r>
      <w:r w:rsidR="00CC6EB8" w:rsidRPr="00E43727">
        <w:rPr>
          <w:rFonts w:ascii="Bookman Old Style" w:hAnsi="Bookman Old Style" w:cs="Times New Roman"/>
          <w:sz w:val="28"/>
          <w:szCs w:val="28"/>
        </w:rPr>
        <w:t xml:space="preserve">για </w:t>
      </w:r>
      <w:r w:rsidR="00CC6EB8">
        <w:rPr>
          <w:rFonts w:ascii="Bookman Old Style" w:hAnsi="Bookman Old Style" w:cs="Times New Roman"/>
          <w:sz w:val="28"/>
          <w:szCs w:val="28"/>
        </w:rPr>
        <w:t xml:space="preserve">τους </w:t>
      </w:r>
      <w:proofErr w:type="spellStart"/>
      <w:r w:rsidR="00CC6EB8">
        <w:rPr>
          <w:rFonts w:ascii="Bookman Old Style" w:hAnsi="Bookman Old Style" w:cs="Times New Roman"/>
          <w:sz w:val="28"/>
          <w:szCs w:val="28"/>
        </w:rPr>
        <w:t>Εφεσείοντες</w:t>
      </w:r>
      <w:proofErr w:type="spellEnd"/>
      <w:r w:rsidR="00CC6EB8" w:rsidRPr="00E43727">
        <w:rPr>
          <w:rFonts w:ascii="Bookman Old Style" w:hAnsi="Bookman Old Style" w:cs="Times New Roman"/>
          <w:sz w:val="28"/>
          <w:szCs w:val="28"/>
        </w:rPr>
        <w:t>.</w:t>
      </w:r>
    </w:p>
    <w:p w14:paraId="38000233" w14:textId="62D3A97B" w:rsidR="005A16BD" w:rsidRPr="00E43727" w:rsidRDefault="00EF3F68" w:rsidP="001C5750">
      <w:pPr>
        <w:spacing w:after="0" w:line="360" w:lineRule="auto"/>
        <w:ind w:left="284"/>
        <w:jc w:val="both"/>
        <w:rPr>
          <w:rFonts w:ascii="Bookman Old Style" w:hAnsi="Bookman Old Style" w:cs="Times New Roman"/>
          <w:sz w:val="28"/>
          <w:szCs w:val="28"/>
        </w:rPr>
      </w:pPr>
      <w:r>
        <w:rPr>
          <w:rFonts w:ascii="Bookman Old Style" w:hAnsi="Bookman Old Style" w:cs="Times New Roman"/>
          <w:i/>
          <w:iCs/>
          <w:sz w:val="28"/>
          <w:szCs w:val="28"/>
        </w:rPr>
        <w:t xml:space="preserve">Θ. </w:t>
      </w:r>
      <w:proofErr w:type="spellStart"/>
      <w:r>
        <w:rPr>
          <w:rFonts w:ascii="Bookman Old Style" w:hAnsi="Bookman Old Style" w:cs="Times New Roman"/>
          <w:i/>
          <w:iCs/>
          <w:sz w:val="28"/>
          <w:szCs w:val="28"/>
        </w:rPr>
        <w:t>Πιπερή</w:t>
      </w:r>
      <w:proofErr w:type="spellEnd"/>
      <w:r>
        <w:rPr>
          <w:rFonts w:ascii="Bookman Old Style" w:hAnsi="Bookman Old Style" w:cs="Times New Roman"/>
          <w:i/>
          <w:iCs/>
          <w:sz w:val="28"/>
          <w:szCs w:val="28"/>
        </w:rPr>
        <w:t>-</w:t>
      </w:r>
      <w:r w:rsidR="00B93FAD">
        <w:rPr>
          <w:rFonts w:ascii="Bookman Old Style" w:hAnsi="Bookman Old Style" w:cs="Times New Roman"/>
          <w:i/>
          <w:iCs/>
          <w:sz w:val="28"/>
          <w:szCs w:val="28"/>
        </w:rPr>
        <w:t>Χριστοδούλου</w:t>
      </w:r>
      <w:r>
        <w:rPr>
          <w:rFonts w:ascii="Bookman Old Style" w:hAnsi="Bookman Old Style" w:cs="Times New Roman"/>
          <w:i/>
          <w:iCs/>
          <w:sz w:val="28"/>
          <w:szCs w:val="28"/>
        </w:rPr>
        <w:t xml:space="preserve"> (κα)</w:t>
      </w:r>
      <w:r w:rsidR="00B705F8">
        <w:rPr>
          <w:rFonts w:ascii="Bookman Old Style" w:hAnsi="Bookman Old Style" w:cs="Times New Roman"/>
          <w:i/>
          <w:iCs/>
          <w:sz w:val="28"/>
          <w:szCs w:val="28"/>
        </w:rPr>
        <w:t xml:space="preserve">, </w:t>
      </w:r>
      <w:r>
        <w:rPr>
          <w:rFonts w:ascii="Bookman Old Style" w:hAnsi="Bookman Old Style" w:cs="Times New Roman"/>
          <w:i/>
          <w:iCs/>
          <w:sz w:val="28"/>
          <w:szCs w:val="28"/>
        </w:rPr>
        <w:t xml:space="preserve">Ανώτερη </w:t>
      </w:r>
      <w:r w:rsidR="005A16BD" w:rsidRPr="00E43727">
        <w:rPr>
          <w:rFonts w:ascii="Bookman Old Style" w:hAnsi="Bookman Old Style" w:cs="Times New Roman"/>
          <w:i/>
          <w:iCs/>
          <w:sz w:val="28"/>
          <w:szCs w:val="28"/>
        </w:rPr>
        <w:t xml:space="preserve">Δικηγόρος της Δημοκρατίας, </w:t>
      </w:r>
      <w:r w:rsidR="00B705F8">
        <w:rPr>
          <w:rFonts w:ascii="Bookman Old Style" w:hAnsi="Bookman Old Style" w:cs="Times New Roman"/>
          <w:i/>
          <w:iCs/>
          <w:sz w:val="28"/>
          <w:szCs w:val="28"/>
        </w:rPr>
        <w:t>εκ μέρους του Γενικού Εισαγγελέα</w:t>
      </w:r>
      <w:r w:rsidR="005A16BD" w:rsidRPr="00E43727">
        <w:rPr>
          <w:rFonts w:ascii="Bookman Old Style" w:hAnsi="Bookman Old Style" w:cs="Times New Roman"/>
          <w:sz w:val="28"/>
          <w:szCs w:val="28"/>
        </w:rPr>
        <w:t xml:space="preserve">, για </w:t>
      </w:r>
      <w:r w:rsidR="00DE2EBF">
        <w:rPr>
          <w:rFonts w:ascii="Bookman Old Style" w:hAnsi="Bookman Old Style" w:cs="Times New Roman"/>
          <w:sz w:val="28"/>
          <w:szCs w:val="28"/>
        </w:rPr>
        <w:t>τους Εφεσίβλητους</w:t>
      </w:r>
      <w:r w:rsidR="005A16BD" w:rsidRPr="00E43727">
        <w:rPr>
          <w:rFonts w:ascii="Bookman Old Style" w:hAnsi="Bookman Old Style" w:cs="Times New Roman"/>
          <w:sz w:val="28"/>
          <w:szCs w:val="28"/>
        </w:rPr>
        <w:t xml:space="preserve">. </w:t>
      </w:r>
    </w:p>
    <w:p w14:paraId="7361282E" w14:textId="77777777" w:rsidR="005A16BD" w:rsidRPr="00E43727" w:rsidRDefault="005A16BD" w:rsidP="005A16BD">
      <w:pPr>
        <w:spacing w:after="0" w:line="276" w:lineRule="auto"/>
        <w:jc w:val="center"/>
        <w:rPr>
          <w:rFonts w:ascii="Bookman Old Style" w:hAnsi="Bookman Old Style" w:cs="Times New Roman"/>
          <w:i/>
          <w:iCs/>
          <w:sz w:val="28"/>
          <w:szCs w:val="28"/>
        </w:rPr>
      </w:pPr>
      <w:r w:rsidRPr="00E43727">
        <w:rPr>
          <w:rFonts w:ascii="Bookman Old Style" w:hAnsi="Bookman Old Style" w:cs="Times New Roman"/>
          <w:i/>
          <w:iCs/>
          <w:sz w:val="28"/>
          <w:szCs w:val="28"/>
        </w:rPr>
        <w:t>_________________</w:t>
      </w:r>
    </w:p>
    <w:p w14:paraId="714F5BC1" w14:textId="77777777" w:rsidR="005A16BD" w:rsidRPr="00E43727" w:rsidRDefault="005A16BD" w:rsidP="00BA13A3">
      <w:pPr>
        <w:spacing w:after="0" w:line="240" w:lineRule="auto"/>
        <w:jc w:val="center"/>
        <w:rPr>
          <w:rFonts w:ascii="Bookman Old Style" w:hAnsi="Bookman Old Style" w:cs="Times New Roman"/>
          <w:i/>
          <w:iCs/>
          <w:sz w:val="28"/>
          <w:szCs w:val="28"/>
        </w:rPr>
      </w:pPr>
    </w:p>
    <w:p w14:paraId="0C7FDC73" w14:textId="5FD4D8F6" w:rsidR="005A16BD" w:rsidRPr="00E43727" w:rsidRDefault="008741B9" w:rsidP="005A16BD">
      <w:pPr>
        <w:spacing w:after="0" w:line="360" w:lineRule="auto"/>
        <w:ind w:firstLine="720"/>
        <w:jc w:val="center"/>
        <w:rPr>
          <w:rFonts w:ascii="Bookman Old Style" w:hAnsi="Bookman Old Style" w:cs="Times New Roman"/>
          <w:b/>
          <w:bCs/>
          <w:sz w:val="28"/>
          <w:szCs w:val="28"/>
        </w:rPr>
      </w:pPr>
      <w:r>
        <w:rPr>
          <w:rFonts w:ascii="Bookman Old Style" w:hAnsi="Bookman Old Style" w:cs="Times New Roman"/>
          <w:b/>
          <w:bCs/>
          <w:sz w:val="28"/>
          <w:szCs w:val="28"/>
        </w:rPr>
        <w:t>ΛΙΑΤΣΟΣ</w:t>
      </w:r>
      <w:r w:rsidR="005A16BD" w:rsidRPr="00E43727">
        <w:rPr>
          <w:rFonts w:ascii="Bookman Old Style" w:hAnsi="Bookman Old Style" w:cs="Times New Roman"/>
          <w:b/>
          <w:bCs/>
          <w:sz w:val="28"/>
          <w:szCs w:val="28"/>
        </w:rPr>
        <w:t xml:space="preserve">, </w:t>
      </w:r>
      <w:r>
        <w:rPr>
          <w:rFonts w:ascii="Bookman Old Style" w:hAnsi="Bookman Old Style" w:cs="Times New Roman"/>
          <w:b/>
          <w:bCs/>
          <w:sz w:val="28"/>
          <w:szCs w:val="28"/>
        </w:rPr>
        <w:t>Π</w:t>
      </w:r>
      <w:r w:rsidR="005A16BD" w:rsidRPr="00E43727">
        <w:rPr>
          <w:rFonts w:ascii="Bookman Old Style" w:hAnsi="Bookman Old Style" w:cs="Times New Roman"/>
          <w:b/>
          <w:bCs/>
          <w:sz w:val="28"/>
          <w:szCs w:val="28"/>
        </w:rPr>
        <w:t>.:</w:t>
      </w:r>
      <w:r w:rsidR="005A16BD" w:rsidRPr="00E43727">
        <w:rPr>
          <w:rFonts w:ascii="Bookman Old Style" w:hAnsi="Bookman Old Style" w:cs="Times New Roman"/>
          <w:sz w:val="28"/>
          <w:szCs w:val="28"/>
        </w:rPr>
        <w:t xml:space="preserve"> Η ομόφωνη απόφαση του Δικαστηρίου θα δοθεί από την </w:t>
      </w:r>
      <w:r>
        <w:rPr>
          <w:rFonts w:ascii="Bookman Old Style" w:hAnsi="Bookman Old Style" w:cs="Times New Roman"/>
          <w:b/>
          <w:bCs/>
          <w:sz w:val="28"/>
          <w:szCs w:val="28"/>
        </w:rPr>
        <w:t>ΚΑΡΑΚΑΝΝΑ</w:t>
      </w:r>
      <w:r w:rsidR="005A16BD" w:rsidRPr="00E43727">
        <w:rPr>
          <w:rFonts w:ascii="Bookman Old Style" w:hAnsi="Bookman Old Style" w:cs="Times New Roman"/>
          <w:b/>
          <w:bCs/>
          <w:sz w:val="28"/>
          <w:szCs w:val="28"/>
        </w:rPr>
        <w:t>, Δ.</w:t>
      </w:r>
    </w:p>
    <w:p w14:paraId="2038D975" w14:textId="5141E003" w:rsidR="005A16BD" w:rsidRPr="00E43727" w:rsidRDefault="005A16BD" w:rsidP="005A16BD">
      <w:pPr>
        <w:spacing w:after="0" w:line="360" w:lineRule="auto"/>
        <w:jc w:val="center"/>
        <w:rPr>
          <w:rFonts w:ascii="Bookman Old Style" w:hAnsi="Bookman Old Style" w:cs="Times New Roman"/>
          <w:sz w:val="28"/>
          <w:szCs w:val="28"/>
        </w:rPr>
      </w:pPr>
      <w:r w:rsidRPr="00E43727">
        <w:rPr>
          <w:rFonts w:ascii="Bookman Old Style" w:hAnsi="Bookman Old Style" w:cs="Times New Roman"/>
          <w:sz w:val="28"/>
          <w:szCs w:val="28"/>
        </w:rPr>
        <w:t>__________</w:t>
      </w:r>
      <w:r w:rsidR="00BA13A3" w:rsidRPr="00E43727">
        <w:rPr>
          <w:rFonts w:ascii="Bookman Old Style" w:hAnsi="Bookman Old Style" w:cs="Times New Roman"/>
          <w:sz w:val="28"/>
          <w:szCs w:val="28"/>
        </w:rPr>
        <w:t>___</w:t>
      </w:r>
      <w:r w:rsidRPr="00E43727">
        <w:rPr>
          <w:rFonts w:ascii="Bookman Old Style" w:hAnsi="Bookman Old Style" w:cs="Times New Roman"/>
          <w:sz w:val="28"/>
          <w:szCs w:val="28"/>
        </w:rPr>
        <w:t>____</w:t>
      </w:r>
    </w:p>
    <w:p w14:paraId="203CC289" w14:textId="77777777" w:rsidR="005A16BD" w:rsidRDefault="005A16BD" w:rsidP="005A16BD">
      <w:pPr>
        <w:spacing w:after="0" w:line="480" w:lineRule="auto"/>
        <w:jc w:val="center"/>
        <w:rPr>
          <w:rFonts w:ascii="Times New Roman" w:hAnsi="Times New Roman" w:cs="Times New Roman"/>
          <w:b/>
          <w:bCs/>
          <w:sz w:val="28"/>
          <w:szCs w:val="28"/>
          <w:u w:val="single"/>
        </w:rPr>
      </w:pPr>
      <w:r w:rsidRPr="001056F1">
        <w:rPr>
          <w:rFonts w:ascii="Times New Roman" w:hAnsi="Times New Roman" w:cs="Times New Roman"/>
          <w:b/>
          <w:bCs/>
          <w:sz w:val="28"/>
          <w:szCs w:val="28"/>
          <w:u w:val="single"/>
        </w:rPr>
        <w:lastRenderedPageBreak/>
        <w:t>Α Π Ο Φ Α Σ Η</w:t>
      </w:r>
    </w:p>
    <w:p w14:paraId="32EC0990" w14:textId="77777777" w:rsidR="008741B9" w:rsidRDefault="008741B9" w:rsidP="005A16BD">
      <w:pPr>
        <w:jc w:val="right"/>
        <w:rPr>
          <w:rFonts w:ascii="Times New Roman" w:hAnsi="Times New Roman" w:cs="Times New Roman"/>
          <w:b/>
          <w:bCs/>
          <w:sz w:val="28"/>
          <w:szCs w:val="28"/>
        </w:rPr>
      </w:pPr>
    </w:p>
    <w:p w14:paraId="57BD0B36" w14:textId="1FDB21E4" w:rsidR="00CC6EB8" w:rsidRPr="00CC6EB8" w:rsidRDefault="008741B9" w:rsidP="00CC6EB8">
      <w:pPr>
        <w:spacing w:after="0" w:line="480" w:lineRule="auto"/>
        <w:ind w:firstLine="284"/>
        <w:jc w:val="both"/>
        <w:rPr>
          <w:rFonts w:ascii="Bookman Old Style" w:hAnsi="Bookman Old Style"/>
          <w:sz w:val="28"/>
          <w:szCs w:val="28"/>
        </w:rPr>
      </w:pPr>
      <w:r w:rsidRPr="00F90CF9">
        <w:rPr>
          <w:rFonts w:ascii="Bookman Old Style" w:hAnsi="Bookman Old Style" w:cs="Times New Roman"/>
          <w:b/>
          <w:bCs/>
          <w:sz w:val="28"/>
          <w:szCs w:val="28"/>
        </w:rPr>
        <w:t>ΚΑΡΑΚΑΝΝΑ</w:t>
      </w:r>
      <w:r w:rsidR="005A16BD" w:rsidRPr="00F90CF9">
        <w:rPr>
          <w:rFonts w:ascii="Bookman Old Style" w:hAnsi="Bookman Old Style" w:cs="Times New Roman"/>
          <w:b/>
          <w:bCs/>
          <w:sz w:val="28"/>
          <w:szCs w:val="28"/>
        </w:rPr>
        <w:t xml:space="preserve">, Δ.: </w:t>
      </w:r>
      <w:r w:rsidR="00786814">
        <w:rPr>
          <w:rFonts w:ascii="Bookman Old Style" w:hAnsi="Bookman Old Style"/>
          <w:sz w:val="28"/>
          <w:szCs w:val="28"/>
        </w:rPr>
        <w:t>Οι εφεσείοντες</w:t>
      </w:r>
      <w:r w:rsidR="00CC6EB8" w:rsidRPr="00CC6EB8">
        <w:rPr>
          <w:rFonts w:ascii="Bookman Old Style" w:hAnsi="Bookman Old Style"/>
          <w:sz w:val="28"/>
          <w:szCs w:val="28"/>
        </w:rPr>
        <w:t>, ιδιοκτ</w:t>
      </w:r>
      <w:r w:rsidR="00786814">
        <w:rPr>
          <w:rFonts w:ascii="Bookman Old Style" w:hAnsi="Bookman Old Style"/>
          <w:sz w:val="28"/>
          <w:szCs w:val="28"/>
        </w:rPr>
        <w:t>ήτες</w:t>
      </w:r>
      <w:r w:rsidR="00CC6EB8" w:rsidRPr="00CC6EB8">
        <w:rPr>
          <w:rFonts w:ascii="Bookman Old Style" w:hAnsi="Bookman Old Style"/>
          <w:sz w:val="28"/>
          <w:szCs w:val="28"/>
        </w:rPr>
        <w:t xml:space="preserve"> ακινήτ</w:t>
      </w:r>
      <w:r w:rsidR="00786814">
        <w:rPr>
          <w:rFonts w:ascii="Bookman Old Style" w:hAnsi="Bookman Old Style"/>
          <w:sz w:val="28"/>
          <w:szCs w:val="28"/>
        </w:rPr>
        <w:t>ων</w:t>
      </w:r>
      <w:r w:rsidR="00CC6EB8" w:rsidRPr="00CC6EB8">
        <w:rPr>
          <w:rFonts w:ascii="Bookman Old Style" w:hAnsi="Bookman Old Style"/>
          <w:sz w:val="28"/>
          <w:szCs w:val="28"/>
        </w:rPr>
        <w:t xml:space="preserve"> στο χωριό </w:t>
      </w:r>
      <w:proofErr w:type="spellStart"/>
      <w:r w:rsidR="00CC6EB8" w:rsidRPr="00CC6EB8">
        <w:rPr>
          <w:rFonts w:ascii="Bookman Old Style" w:hAnsi="Bookman Old Style"/>
          <w:sz w:val="28"/>
          <w:szCs w:val="28"/>
        </w:rPr>
        <w:t>Τερσεφάνου</w:t>
      </w:r>
      <w:proofErr w:type="spellEnd"/>
      <w:r w:rsidR="00CC6EB8" w:rsidRPr="00CC6EB8">
        <w:rPr>
          <w:rFonts w:ascii="Bookman Old Style" w:hAnsi="Bookman Old Style"/>
          <w:sz w:val="28"/>
          <w:szCs w:val="28"/>
        </w:rPr>
        <w:t>, κατά ή περί τη 24.10.2012, υπέβαλ</w:t>
      </w:r>
      <w:r w:rsidR="00786814">
        <w:rPr>
          <w:rFonts w:ascii="Bookman Old Style" w:hAnsi="Bookman Old Style"/>
          <w:sz w:val="28"/>
          <w:szCs w:val="28"/>
        </w:rPr>
        <w:t xml:space="preserve">αν </w:t>
      </w:r>
      <w:r w:rsidR="00CC6EB8" w:rsidRPr="00CC6EB8">
        <w:rPr>
          <w:rFonts w:ascii="Bookman Old Style" w:hAnsi="Bookman Old Style"/>
          <w:sz w:val="28"/>
          <w:szCs w:val="28"/>
        </w:rPr>
        <w:t>στο Επαρχιακό Γραφείο Πολεοδομίας και Οικήσεως Λάρνακας</w:t>
      </w:r>
      <w:r w:rsidR="00786814">
        <w:rPr>
          <w:rFonts w:ascii="Bookman Old Style" w:hAnsi="Bookman Old Style"/>
          <w:sz w:val="28"/>
          <w:szCs w:val="28"/>
        </w:rPr>
        <w:t xml:space="preserve"> (στο εξής «</w:t>
      </w:r>
      <w:r w:rsidR="00786814" w:rsidRPr="00786814">
        <w:rPr>
          <w:rFonts w:ascii="Bookman Old Style" w:hAnsi="Bookman Old Style"/>
          <w:i/>
          <w:iCs/>
          <w:sz w:val="28"/>
          <w:szCs w:val="28"/>
        </w:rPr>
        <w:t>Πολεοδομική Αρχή</w:t>
      </w:r>
      <w:r w:rsidR="00786814">
        <w:rPr>
          <w:rFonts w:ascii="Bookman Old Style" w:hAnsi="Bookman Old Style"/>
          <w:sz w:val="28"/>
          <w:szCs w:val="28"/>
        </w:rPr>
        <w:t>»)</w:t>
      </w:r>
      <w:r w:rsidR="00CC6EB8" w:rsidRPr="00CC6EB8">
        <w:rPr>
          <w:rFonts w:ascii="Bookman Old Style" w:hAnsi="Bookman Old Style"/>
          <w:sz w:val="28"/>
          <w:szCs w:val="28"/>
        </w:rPr>
        <w:t>, α</w:t>
      </w:r>
      <w:r w:rsidR="00786814">
        <w:rPr>
          <w:rFonts w:ascii="Bookman Old Style" w:hAnsi="Bookman Old Style"/>
          <w:sz w:val="28"/>
          <w:szCs w:val="28"/>
        </w:rPr>
        <w:t>ιτήσεις</w:t>
      </w:r>
      <w:r w:rsidR="00CC6EB8" w:rsidRPr="00CC6EB8">
        <w:rPr>
          <w:rFonts w:ascii="Bookman Old Style" w:hAnsi="Bookman Old Style"/>
          <w:sz w:val="28"/>
          <w:szCs w:val="28"/>
        </w:rPr>
        <w:t xml:space="preserve"> για χορήγηση πολεοδομικ</w:t>
      </w:r>
      <w:r w:rsidR="00786814">
        <w:rPr>
          <w:rFonts w:ascii="Bookman Old Style" w:hAnsi="Bookman Old Style"/>
          <w:sz w:val="28"/>
          <w:szCs w:val="28"/>
        </w:rPr>
        <w:t>ών αδειών</w:t>
      </w:r>
      <w:r w:rsidR="00CC6EB8" w:rsidRPr="00CC6EB8">
        <w:rPr>
          <w:rFonts w:ascii="Bookman Old Style" w:hAnsi="Bookman Old Style"/>
          <w:sz w:val="28"/>
          <w:szCs w:val="28"/>
        </w:rPr>
        <w:t xml:space="preserve"> για ανέγερση </w:t>
      </w:r>
      <w:r w:rsidR="00786814">
        <w:rPr>
          <w:rFonts w:ascii="Bookman Old Style" w:hAnsi="Bookman Old Style"/>
          <w:sz w:val="28"/>
          <w:szCs w:val="28"/>
        </w:rPr>
        <w:t>μεμονωμένης</w:t>
      </w:r>
      <w:r w:rsidR="00CC6EB8" w:rsidRPr="00CC6EB8">
        <w:rPr>
          <w:rFonts w:ascii="Bookman Old Style" w:hAnsi="Bookman Old Style"/>
          <w:sz w:val="28"/>
          <w:szCs w:val="28"/>
        </w:rPr>
        <w:t xml:space="preserve"> κατοικίας. </w:t>
      </w:r>
      <w:r w:rsidR="00786814">
        <w:rPr>
          <w:rFonts w:ascii="Bookman Old Style" w:hAnsi="Bookman Old Style"/>
          <w:sz w:val="28"/>
          <w:szCs w:val="28"/>
        </w:rPr>
        <w:t xml:space="preserve">Υποβλήθηκαν τρεις συνολικά αιτήσεις, η πρώτη εκ μέρους της εφεσείουσας 1, η δεύτερη εκ μέρους της εφεσείουσας 2 και η τρίτη εκ μέρους των υπολοίπων </w:t>
      </w:r>
      <w:proofErr w:type="spellStart"/>
      <w:r w:rsidR="00786814">
        <w:rPr>
          <w:rFonts w:ascii="Bookman Old Style" w:hAnsi="Bookman Old Style"/>
          <w:sz w:val="28"/>
          <w:szCs w:val="28"/>
        </w:rPr>
        <w:t>εφεσειόντων</w:t>
      </w:r>
      <w:proofErr w:type="spellEnd"/>
      <w:r w:rsidR="00786814">
        <w:rPr>
          <w:rFonts w:ascii="Bookman Old Style" w:hAnsi="Bookman Old Style"/>
          <w:sz w:val="28"/>
          <w:szCs w:val="28"/>
        </w:rPr>
        <w:t xml:space="preserve">. </w:t>
      </w:r>
      <w:r w:rsidR="00CC6EB8" w:rsidRPr="00CC6EB8">
        <w:rPr>
          <w:rFonts w:ascii="Bookman Old Style" w:hAnsi="Bookman Old Style"/>
          <w:sz w:val="28"/>
          <w:szCs w:val="28"/>
        </w:rPr>
        <w:t>Τ</w:t>
      </w:r>
      <w:r w:rsidR="00786814">
        <w:rPr>
          <w:rFonts w:ascii="Bookman Old Style" w:hAnsi="Bookman Old Style"/>
          <w:sz w:val="28"/>
          <w:szCs w:val="28"/>
        </w:rPr>
        <w:t>α</w:t>
      </w:r>
      <w:r w:rsidR="00CC6EB8" w:rsidRPr="00CC6EB8">
        <w:rPr>
          <w:rFonts w:ascii="Bookman Old Style" w:hAnsi="Bookman Old Style"/>
          <w:sz w:val="28"/>
          <w:szCs w:val="28"/>
        </w:rPr>
        <w:t xml:space="preserve"> ακίνητ</w:t>
      </w:r>
      <w:r w:rsidR="00786814">
        <w:rPr>
          <w:rFonts w:ascii="Bookman Old Style" w:hAnsi="Bookman Old Style"/>
          <w:sz w:val="28"/>
          <w:szCs w:val="28"/>
        </w:rPr>
        <w:t>α</w:t>
      </w:r>
      <w:r w:rsidR="00CC6EB8" w:rsidRPr="00CC6EB8">
        <w:rPr>
          <w:rFonts w:ascii="Bookman Old Style" w:hAnsi="Bookman Old Style"/>
          <w:sz w:val="28"/>
          <w:szCs w:val="28"/>
        </w:rPr>
        <w:t xml:space="preserve"> ήταν, καθ’ όλους τους ουσιώδεις χρόνους ενταγμέν</w:t>
      </w:r>
      <w:r w:rsidR="00786814">
        <w:rPr>
          <w:rFonts w:ascii="Bookman Old Style" w:hAnsi="Bookman Old Style"/>
          <w:sz w:val="28"/>
          <w:szCs w:val="28"/>
        </w:rPr>
        <w:t>α</w:t>
      </w:r>
      <w:r w:rsidR="00CC6EB8" w:rsidRPr="00CC6EB8">
        <w:rPr>
          <w:rFonts w:ascii="Bookman Old Style" w:hAnsi="Bookman Old Style"/>
          <w:sz w:val="28"/>
          <w:szCs w:val="28"/>
        </w:rPr>
        <w:t xml:space="preserve"> στη πολεοδομική ζώνη Γ3, με ανώτατο συντελεστή δόμησης, 10%. </w:t>
      </w:r>
      <w:r w:rsidR="00786814">
        <w:rPr>
          <w:rFonts w:ascii="Bookman Old Style" w:hAnsi="Bookman Old Style"/>
          <w:sz w:val="28"/>
          <w:szCs w:val="28"/>
        </w:rPr>
        <w:t>Και οι τρεις αιτήσεις</w:t>
      </w:r>
      <w:r w:rsidR="00CC6EB8" w:rsidRPr="00CC6EB8">
        <w:rPr>
          <w:rFonts w:ascii="Bookman Old Style" w:hAnsi="Bookman Old Style"/>
          <w:sz w:val="28"/>
          <w:szCs w:val="28"/>
        </w:rPr>
        <w:t xml:space="preserve"> απορρίφθηκ</w:t>
      </w:r>
      <w:r w:rsidR="00786814">
        <w:rPr>
          <w:rFonts w:ascii="Bookman Old Style" w:hAnsi="Bookman Old Style"/>
          <w:sz w:val="28"/>
          <w:szCs w:val="28"/>
        </w:rPr>
        <w:t>αν</w:t>
      </w:r>
      <w:r w:rsidR="00CC6EB8" w:rsidRPr="00CC6EB8">
        <w:rPr>
          <w:rFonts w:ascii="Bookman Old Style" w:hAnsi="Bookman Old Style"/>
          <w:sz w:val="28"/>
          <w:szCs w:val="28"/>
        </w:rPr>
        <w:t xml:space="preserve"> τη 13.05.2013</w:t>
      </w:r>
      <w:r w:rsidR="00786814">
        <w:rPr>
          <w:rFonts w:ascii="Bookman Old Style" w:hAnsi="Bookman Old Style"/>
          <w:sz w:val="28"/>
          <w:szCs w:val="28"/>
        </w:rPr>
        <w:t xml:space="preserve">, ο λόγος απόρριψης τους ήταν ο ίδιος. Η Πολεοδομική Αρχή έκρινε ότι </w:t>
      </w:r>
      <w:r w:rsidR="00CC6EB8" w:rsidRPr="00CC6EB8">
        <w:rPr>
          <w:rFonts w:ascii="Bookman Old Style" w:hAnsi="Bookman Old Style"/>
          <w:sz w:val="28"/>
          <w:szCs w:val="28"/>
        </w:rPr>
        <w:t>η προτεινόμενη ανάπτυξη στην ύπαιθρο</w:t>
      </w:r>
      <w:r w:rsidR="00666B65">
        <w:rPr>
          <w:rFonts w:ascii="Bookman Old Style" w:hAnsi="Bookman Old Style"/>
          <w:sz w:val="28"/>
          <w:szCs w:val="28"/>
        </w:rPr>
        <w:t>,</w:t>
      </w:r>
      <w:r w:rsidR="00C82511">
        <w:rPr>
          <w:rFonts w:ascii="Bookman Old Style" w:hAnsi="Bookman Old Style"/>
          <w:sz w:val="28"/>
          <w:szCs w:val="28"/>
        </w:rPr>
        <w:t xml:space="preserve"> εκτός του καθορισμένου ορίου ανάπτυξης,</w:t>
      </w:r>
      <w:r w:rsidR="00CC6EB8" w:rsidRPr="00CC6EB8">
        <w:rPr>
          <w:rFonts w:ascii="Bookman Old Style" w:hAnsi="Bookman Old Style"/>
          <w:sz w:val="28"/>
          <w:szCs w:val="28"/>
        </w:rPr>
        <w:t xml:space="preserve"> δεν ικανοποιούσε τις πρόνοιες της παραγράφου 2.1(β) της Δήλωσης Πολιτικής, σύμφωνα με τις οποίες πρέπει να επιδιώκεται </w:t>
      </w:r>
      <w:r w:rsidR="00CC6EB8">
        <w:rPr>
          <w:rFonts w:ascii="Bookman Old Style" w:hAnsi="Bookman Old Style"/>
          <w:sz w:val="28"/>
          <w:szCs w:val="28"/>
        </w:rPr>
        <w:t>«</w:t>
      </w:r>
      <w:r w:rsidR="00CC6EB8" w:rsidRPr="00CC6EB8">
        <w:rPr>
          <w:rFonts w:ascii="Bookman Old Style" w:hAnsi="Bookman Old Style"/>
          <w:i/>
          <w:iCs/>
          <w:sz w:val="28"/>
          <w:szCs w:val="28"/>
        </w:rPr>
        <w:t>η συμπαγής και συγκεντρωμένη ανάπτυξη σε αντίθεση με τη διασπορά της  που δημιουργεί σοβαρά λειτουργικά, οικονομικά και κοινωνικά προβλήματα</w:t>
      </w:r>
      <w:r w:rsidR="00CC6EB8" w:rsidRPr="00CC6EB8">
        <w:rPr>
          <w:rFonts w:ascii="Bookman Old Style" w:hAnsi="Bookman Old Style"/>
          <w:sz w:val="28"/>
          <w:szCs w:val="28"/>
        </w:rPr>
        <w:t>.</w:t>
      </w:r>
      <w:r w:rsidR="00CC6EB8">
        <w:rPr>
          <w:rFonts w:ascii="Bookman Old Style" w:hAnsi="Bookman Old Style"/>
          <w:sz w:val="28"/>
          <w:szCs w:val="28"/>
        </w:rPr>
        <w:t>»</w:t>
      </w:r>
    </w:p>
    <w:p w14:paraId="0A63FCAC" w14:textId="77777777" w:rsidR="00CC6EB8" w:rsidRPr="00CC6EB8" w:rsidRDefault="00CC6EB8" w:rsidP="00CC6EB8">
      <w:pPr>
        <w:spacing w:after="0" w:line="480" w:lineRule="auto"/>
        <w:jc w:val="both"/>
        <w:rPr>
          <w:rFonts w:ascii="Bookman Old Style" w:hAnsi="Bookman Old Style"/>
          <w:sz w:val="28"/>
          <w:szCs w:val="28"/>
        </w:rPr>
      </w:pPr>
    </w:p>
    <w:p w14:paraId="38E11519" w14:textId="066B1A4B" w:rsidR="00CC6EB8" w:rsidRPr="00CC6EB8" w:rsidRDefault="00CC6EB8" w:rsidP="00CC6EB8">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 xml:space="preserve">Την 7.06.2013, </w:t>
      </w:r>
      <w:r w:rsidR="00EE11F9">
        <w:rPr>
          <w:rFonts w:ascii="Bookman Old Style" w:hAnsi="Bookman Old Style"/>
          <w:sz w:val="28"/>
          <w:szCs w:val="28"/>
        </w:rPr>
        <w:t>οι</w:t>
      </w:r>
      <w:r w:rsidRPr="00CC6EB8">
        <w:rPr>
          <w:rFonts w:ascii="Bookman Old Style" w:hAnsi="Bookman Old Style"/>
          <w:sz w:val="28"/>
          <w:szCs w:val="28"/>
        </w:rPr>
        <w:t xml:space="preserve"> εφεσεί</w:t>
      </w:r>
      <w:r w:rsidR="00EE11F9">
        <w:rPr>
          <w:rFonts w:ascii="Bookman Old Style" w:hAnsi="Bookman Old Style"/>
          <w:sz w:val="28"/>
          <w:szCs w:val="28"/>
        </w:rPr>
        <w:t>οντες</w:t>
      </w:r>
      <w:r w:rsidRPr="00CC6EB8">
        <w:rPr>
          <w:rFonts w:ascii="Bookman Old Style" w:hAnsi="Bookman Old Style"/>
          <w:sz w:val="28"/>
          <w:szCs w:val="28"/>
        </w:rPr>
        <w:t xml:space="preserve"> υπέβαλ</w:t>
      </w:r>
      <w:r w:rsidR="00EE11F9">
        <w:rPr>
          <w:rFonts w:ascii="Bookman Old Style" w:hAnsi="Bookman Old Style"/>
          <w:sz w:val="28"/>
          <w:szCs w:val="28"/>
        </w:rPr>
        <w:t>αν</w:t>
      </w:r>
      <w:r w:rsidRPr="00CC6EB8">
        <w:rPr>
          <w:rFonts w:ascii="Bookman Old Style" w:hAnsi="Bookman Old Style"/>
          <w:sz w:val="28"/>
          <w:szCs w:val="28"/>
        </w:rPr>
        <w:t xml:space="preserve"> ιεραρχικ</w:t>
      </w:r>
      <w:r w:rsidR="00EE11F9">
        <w:rPr>
          <w:rFonts w:ascii="Bookman Old Style" w:hAnsi="Bookman Old Style"/>
          <w:sz w:val="28"/>
          <w:szCs w:val="28"/>
        </w:rPr>
        <w:t>ές προσφυγές</w:t>
      </w:r>
      <w:r w:rsidRPr="00CC6EB8">
        <w:rPr>
          <w:rFonts w:ascii="Bookman Old Style" w:hAnsi="Bookman Old Style"/>
          <w:sz w:val="28"/>
          <w:szCs w:val="28"/>
        </w:rPr>
        <w:t>. Πρόβαλ</w:t>
      </w:r>
      <w:r w:rsidR="00EE11F9">
        <w:rPr>
          <w:rFonts w:ascii="Bookman Old Style" w:hAnsi="Bookman Old Style"/>
          <w:sz w:val="28"/>
          <w:szCs w:val="28"/>
        </w:rPr>
        <w:t>αν</w:t>
      </w:r>
      <w:r w:rsidRPr="00CC6EB8">
        <w:rPr>
          <w:rFonts w:ascii="Bookman Old Style" w:hAnsi="Bookman Old Style"/>
          <w:sz w:val="28"/>
          <w:szCs w:val="28"/>
        </w:rPr>
        <w:t xml:space="preserve"> τη θέση ότι η απόφαση</w:t>
      </w:r>
      <w:r w:rsidR="00EE11F9">
        <w:rPr>
          <w:rFonts w:ascii="Bookman Old Style" w:hAnsi="Bookman Old Style"/>
          <w:sz w:val="28"/>
          <w:szCs w:val="28"/>
        </w:rPr>
        <w:t xml:space="preserve"> της διοίκησης</w:t>
      </w:r>
      <w:r w:rsidRPr="00CC6EB8">
        <w:rPr>
          <w:rFonts w:ascii="Bookman Old Style" w:hAnsi="Bookman Old Style"/>
          <w:sz w:val="28"/>
          <w:szCs w:val="28"/>
        </w:rPr>
        <w:t xml:space="preserve"> στηρίχθηκε στην παράγραφο 2.1.(β) αντί στις παραγράφους 9(Γ)(α)1(δ) και 9(Γ)(β)1(δ) της Δήλωσης Πολιτικής και </w:t>
      </w:r>
      <w:proofErr w:type="spellStart"/>
      <w:r w:rsidRPr="00CC6EB8">
        <w:rPr>
          <w:rFonts w:ascii="Bookman Old Style" w:hAnsi="Bookman Old Style"/>
          <w:sz w:val="28"/>
          <w:szCs w:val="28"/>
        </w:rPr>
        <w:t>αντίκειτο</w:t>
      </w:r>
      <w:proofErr w:type="spellEnd"/>
      <w:r w:rsidRPr="00CC6EB8">
        <w:rPr>
          <w:rFonts w:ascii="Bookman Old Style" w:hAnsi="Bookman Old Style"/>
          <w:sz w:val="28"/>
          <w:szCs w:val="28"/>
        </w:rPr>
        <w:t xml:space="preserve"> στους στρατηγικούς της στόχους που ήταν η αύξηση του πληθυσμού της υπαίθρου. Μέχρι το τέλος του 2012 χορηγούνταν άδειες για μεμονωμένη κατοικία</w:t>
      </w:r>
      <w:r w:rsidR="00C82511">
        <w:rPr>
          <w:rFonts w:ascii="Bookman Old Style" w:hAnsi="Bookman Old Style"/>
          <w:sz w:val="28"/>
          <w:szCs w:val="28"/>
        </w:rPr>
        <w:t>,</w:t>
      </w:r>
      <w:r w:rsidRPr="00CC6EB8">
        <w:rPr>
          <w:rFonts w:ascii="Bookman Old Style" w:hAnsi="Bookman Old Style"/>
          <w:sz w:val="28"/>
          <w:szCs w:val="28"/>
        </w:rPr>
        <w:t xml:space="preserve"> σε </w:t>
      </w:r>
      <w:proofErr w:type="spellStart"/>
      <w:r w:rsidRPr="00CC6EB8">
        <w:rPr>
          <w:rFonts w:ascii="Bookman Old Style" w:hAnsi="Bookman Old Style"/>
          <w:sz w:val="28"/>
          <w:szCs w:val="28"/>
        </w:rPr>
        <w:t>παγκύπρια</w:t>
      </w:r>
      <w:proofErr w:type="spellEnd"/>
      <w:r w:rsidRPr="00CC6EB8">
        <w:rPr>
          <w:rFonts w:ascii="Bookman Old Style" w:hAnsi="Bookman Old Style"/>
          <w:sz w:val="28"/>
          <w:szCs w:val="28"/>
        </w:rPr>
        <w:t xml:space="preserve"> βάση και η απόρριψη των αιτήσεων</w:t>
      </w:r>
      <w:r w:rsidR="00EE11F9">
        <w:rPr>
          <w:rFonts w:ascii="Bookman Old Style" w:hAnsi="Bookman Old Style"/>
          <w:sz w:val="28"/>
          <w:szCs w:val="28"/>
        </w:rPr>
        <w:t>,</w:t>
      </w:r>
      <w:r w:rsidRPr="00CC6EB8">
        <w:rPr>
          <w:rFonts w:ascii="Bookman Old Style" w:hAnsi="Bookman Old Style"/>
          <w:sz w:val="28"/>
          <w:szCs w:val="28"/>
        </w:rPr>
        <w:t xml:space="preserve"> χωρίς οποιαδήποτε τροποποίηση της </w:t>
      </w:r>
      <w:r w:rsidR="00C82511">
        <w:rPr>
          <w:rFonts w:ascii="Bookman Old Style" w:hAnsi="Bookman Old Style"/>
          <w:sz w:val="28"/>
          <w:szCs w:val="28"/>
        </w:rPr>
        <w:t>Δ</w:t>
      </w:r>
      <w:r w:rsidRPr="00CC6EB8">
        <w:rPr>
          <w:rFonts w:ascii="Bookman Old Style" w:hAnsi="Bookman Old Style"/>
          <w:sz w:val="28"/>
          <w:szCs w:val="28"/>
        </w:rPr>
        <w:t>ήλωσης Πολιτικής</w:t>
      </w:r>
      <w:r w:rsidR="00EE11F9">
        <w:rPr>
          <w:rFonts w:ascii="Bookman Old Style" w:hAnsi="Bookman Old Style"/>
          <w:sz w:val="28"/>
          <w:szCs w:val="28"/>
        </w:rPr>
        <w:t>,</w:t>
      </w:r>
      <w:r w:rsidRPr="00CC6EB8">
        <w:rPr>
          <w:rFonts w:ascii="Bookman Old Style" w:hAnsi="Bookman Old Style"/>
          <w:sz w:val="28"/>
          <w:szCs w:val="28"/>
        </w:rPr>
        <w:t xml:space="preserve"> ήταν αυθαίρετη και παράνομη. </w:t>
      </w:r>
    </w:p>
    <w:p w14:paraId="2DF325EB" w14:textId="77777777" w:rsidR="00CC6EB8" w:rsidRPr="00CC6EB8" w:rsidRDefault="00CC6EB8" w:rsidP="00CC6EB8">
      <w:pPr>
        <w:spacing w:after="0" w:line="480" w:lineRule="auto"/>
        <w:jc w:val="both"/>
        <w:rPr>
          <w:rFonts w:ascii="Bookman Old Style" w:hAnsi="Bookman Old Style"/>
          <w:sz w:val="28"/>
          <w:szCs w:val="28"/>
        </w:rPr>
      </w:pPr>
    </w:p>
    <w:p w14:paraId="669A4E31" w14:textId="4F9C970E" w:rsidR="00CC6EB8" w:rsidRDefault="00CC6EB8" w:rsidP="00CC6EB8">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Η Υπουργική  Επιτροπή</w:t>
      </w:r>
      <w:r w:rsidR="00C82511">
        <w:rPr>
          <w:rFonts w:ascii="Bookman Old Style" w:hAnsi="Bookman Old Style"/>
          <w:sz w:val="28"/>
          <w:szCs w:val="28"/>
        </w:rPr>
        <w:t xml:space="preserve">, στην οποία έχει εκχωρηθεί η εξουσία του Υπουργικού Συμβουλίου για λήψη απόφασης σε Ιεραρχική Προσφυγή, που υποβάλλεται δυνάμει των άρθρων 31 και 32 του περί Πολεοδομίας και Χωροταξίας Νόμου, στη συνεδρία της ημερομηνίας 06.11.2013, </w:t>
      </w:r>
      <w:r w:rsidRPr="00CC6EB8">
        <w:rPr>
          <w:rFonts w:ascii="Bookman Old Style" w:hAnsi="Bookman Old Style"/>
          <w:sz w:val="28"/>
          <w:szCs w:val="28"/>
        </w:rPr>
        <w:t>αποφάσισε ομόφωνα</w:t>
      </w:r>
      <w:r>
        <w:rPr>
          <w:rFonts w:ascii="Bookman Old Style" w:hAnsi="Bookman Old Style"/>
          <w:sz w:val="28"/>
          <w:szCs w:val="28"/>
        </w:rPr>
        <w:t xml:space="preserve"> </w:t>
      </w:r>
      <w:r w:rsidRPr="00CC6EB8">
        <w:rPr>
          <w:rFonts w:ascii="Bookman Old Style" w:hAnsi="Bookman Old Style"/>
          <w:sz w:val="28"/>
          <w:szCs w:val="28"/>
        </w:rPr>
        <w:t xml:space="preserve">την απόρριψη </w:t>
      </w:r>
      <w:r w:rsidR="00EE11F9">
        <w:rPr>
          <w:rFonts w:ascii="Bookman Old Style" w:hAnsi="Bookman Old Style"/>
          <w:sz w:val="28"/>
          <w:szCs w:val="28"/>
        </w:rPr>
        <w:t>και των τριών Ιεραρχικών Προσφυγών</w:t>
      </w:r>
      <w:r w:rsidRPr="00CC6EB8">
        <w:rPr>
          <w:rFonts w:ascii="Bookman Old Style" w:hAnsi="Bookman Old Style"/>
          <w:sz w:val="28"/>
          <w:szCs w:val="28"/>
        </w:rPr>
        <w:t xml:space="preserve">. </w:t>
      </w:r>
      <w:r w:rsidR="00DD7E89">
        <w:rPr>
          <w:rFonts w:ascii="Bookman Old Style" w:hAnsi="Bookman Old Style"/>
          <w:sz w:val="28"/>
          <w:szCs w:val="28"/>
        </w:rPr>
        <w:t xml:space="preserve">Η απόφαση της Πολεοδομικής Αρχής κρίθηκε ότι ήταν ορθή και σύμφωνη με τις πρόνοιες της πολεοδομικής νομοθεσίας και της Δήλωσης Πολιτικής. </w:t>
      </w:r>
      <w:r w:rsidR="00EE11F9">
        <w:rPr>
          <w:rFonts w:ascii="Bookman Old Style" w:hAnsi="Bookman Old Style"/>
          <w:sz w:val="28"/>
          <w:szCs w:val="28"/>
        </w:rPr>
        <w:t xml:space="preserve">Ο λόγος απόρριψης ήταν ο ίδιος και στις τρεις Ιεραρχικές Προσφυγές. </w:t>
      </w:r>
      <w:r w:rsidRPr="00CC6EB8">
        <w:rPr>
          <w:rFonts w:ascii="Bookman Old Style" w:hAnsi="Bookman Old Style"/>
          <w:sz w:val="28"/>
          <w:szCs w:val="28"/>
        </w:rPr>
        <w:t>Το Υπουργείο Εσωτερικών, με επιστολ</w:t>
      </w:r>
      <w:r w:rsidR="00EE11F9">
        <w:rPr>
          <w:rFonts w:ascii="Bookman Old Style" w:hAnsi="Bookman Old Style"/>
          <w:sz w:val="28"/>
          <w:szCs w:val="28"/>
        </w:rPr>
        <w:t>ές</w:t>
      </w:r>
      <w:r w:rsidRPr="00CC6EB8">
        <w:rPr>
          <w:rFonts w:ascii="Bookman Old Style" w:hAnsi="Bookman Old Style"/>
          <w:sz w:val="28"/>
          <w:szCs w:val="28"/>
        </w:rPr>
        <w:t xml:space="preserve"> του ημερομηνίας 13.12.2013, ενημέρωσε </w:t>
      </w:r>
      <w:r w:rsidR="00C82511">
        <w:rPr>
          <w:rFonts w:ascii="Bookman Old Style" w:hAnsi="Bookman Old Style"/>
          <w:sz w:val="28"/>
          <w:szCs w:val="28"/>
        </w:rPr>
        <w:t xml:space="preserve">σχετικά </w:t>
      </w:r>
      <w:r w:rsidR="00EE11F9">
        <w:rPr>
          <w:rFonts w:ascii="Bookman Old Style" w:hAnsi="Bookman Old Style"/>
          <w:sz w:val="28"/>
          <w:szCs w:val="28"/>
        </w:rPr>
        <w:t>τους εφεσείοντες</w:t>
      </w:r>
      <w:r w:rsidRPr="00CC6EB8">
        <w:rPr>
          <w:rFonts w:ascii="Bookman Old Style" w:hAnsi="Bookman Old Style"/>
          <w:sz w:val="28"/>
          <w:szCs w:val="28"/>
        </w:rPr>
        <w:t xml:space="preserve">. </w:t>
      </w:r>
    </w:p>
    <w:p w14:paraId="2310301B" w14:textId="77777777" w:rsidR="00CC6EB8" w:rsidRDefault="00CC6EB8" w:rsidP="00CC6EB8">
      <w:pPr>
        <w:spacing w:after="0" w:line="480" w:lineRule="auto"/>
        <w:ind w:firstLine="284"/>
        <w:jc w:val="both"/>
        <w:rPr>
          <w:rFonts w:ascii="Bookman Old Style" w:hAnsi="Bookman Old Style"/>
          <w:sz w:val="28"/>
          <w:szCs w:val="28"/>
        </w:rPr>
      </w:pPr>
    </w:p>
    <w:p w14:paraId="68A8432C" w14:textId="4EA7622C" w:rsidR="00ED5395" w:rsidRDefault="00346BA4" w:rsidP="00A8153B">
      <w:pPr>
        <w:spacing w:after="0" w:line="480" w:lineRule="auto"/>
        <w:ind w:firstLine="284"/>
        <w:jc w:val="both"/>
        <w:rPr>
          <w:rFonts w:ascii="Bookman Old Style" w:hAnsi="Bookman Old Style"/>
          <w:sz w:val="28"/>
          <w:szCs w:val="28"/>
        </w:rPr>
      </w:pPr>
      <w:r>
        <w:rPr>
          <w:rFonts w:ascii="Bookman Old Style" w:hAnsi="Bookman Old Style"/>
          <w:sz w:val="28"/>
          <w:szCs w:val="28"/>
        </w:rPr>
        <w:t xml:space="preserve">Η νομιμότητα </w:t>
      </w:r>
      <w:r w:rsidR="00EE11F9">
        <w:rPr>
          <w:rFonts w:ascii="Bookman Old Style" w:hAnsi="Bookman Old Style"/>
          <w:sz w:val="28"/>
          <w:szCs w:val="28"/>
        </w:rPr>
        <w:t>των</w:t>
      </w:r>
      <w:r>
        <w:rPr>
          <w:rFonts w:ascii="Bookman Old Style" w:hAnsi="Bookman Old Style"/>
          <w:sz w:val="28"/>
          <w:szCs w:val="28"/>
        </w:rPr>
        <w:t xml:space="preserve"> πιο πάνω απ</w:t>
      </w:r>
      <w:r w:rsidR="00EE11F9">
        <w:rPr>
          <w:rFonts w:ascii="Bookman Old Style" w:hAnsi="Bookman Old Style"/>
          <w:sz w:val="28"/>
          <w:szCs w:val="28"/>
        </w:rPr>
        <w:t>οφάσεων</w:t>
      </w:r>
      <w:r>
        <w:rPr>
          <w:rFonts w:ascii="Bookman Old Style" w:hAnsi="Bookman Old Style"/>
          <w:sz w:val="28"/>
          <w:szCs w:val="28"/>
        </w:rPr>
        <w:t xml:space="preserve"> προσβλήθηκε με προσφυγή</w:t>
      </w:r>
      <w:r w:rsidR="00CC6EB8" w:rsidRPr="00CC6EB8">
        <w:rPr>
          <w:rFonts w:ascii="Bookman Old Style" w:hAnsi="Bookman Old Style"/>
          <w:sz w:val="28"/>
          <w:szCs w:val="28"/>
        </w:rPr>
        <w:t xml:space="preserve">. Το βασικό επιχείρημα που προωθήθηκε εκ μέρους </w:t>
      </w:r>
      <w:r w:rsidR="00EE11F9">
        <w:rPr>
          <w:rFonts w:ascii="Bookman Old Style" w:hAnsi="Bookman Old Style"/>
          <w:sz w:val="28"/>
          <w:szCs w:val="28"/>
        </w:rPr>
        <w:t xml:space="preserve">των </w:t>
      </w:r>
      <w:proofErr w:type="spellStart"/>
      <w:r w:rsidR="00EE11F9">
        <w:rPr>
          <w:rFonts w:ascii="Bookman Old Style" w:hAnsi="Bookman Old Style"/>
          <w:sz w:val="28"/>
          <w:szCs w:val="28"/>
        </w:rPr>
        <w:t>εφεσειόντων</w:t>
      </w:r>
      <w:proofErr w:type="spellEnd"/>
      <w:r>
        <w:rPr>
          <w:rFonts w:ascii="Bookman Old Style" w:hAnsi="Bookman Old Style"/>
          <w:sz w:val="28"/>
          <w:szCs w:val="28"/>
        </w:rPr>
        <w:t xml:space="preserve"> </w:t>
      </w:r>
      <w:r w:rsidR="00CC6EB8" w:rsidRPr="00CC6EB8">
        <w:rPr>
          <w:rFonts w:ascii="Bookman Old Style" w:hAnsi="Bookman Old Style"/>
          <w:sz w:val="28"/>
          <w:szCs w:val="28"/>
        </w:rPr>
        <w:t xml:space="preserve">ήταν ότι </w:t>
      </w:r>
      <w:r w:rsidR="003400F5">
        <w:rPr>
          <w:rFonts w:ascii="Bookman Old Style" w:hAnsi="Bookman Old Style"/>
          <w:sz w:val="28"/>
          <w:szCs w:val="28"/>
        </w:rPr>
        <w:t>αυτές</w:t>
      </w:r>
      <w:r w:rsidR="00CC6EB8" w:rsidRPr="00CC6EB8">
        <w:rPr>
          <w:rFonts w:ascii="Bookman Old Style" w:hAnsi="Bookman Old Style"/>
          <w:sz w:val="28"/>
          <w:szCs w:val="28"/>
        </w:rPr>
        <w:t xml:space="preserve"> δεν ήταν δεόντως αιτιολογημέν</w:t>
      </w:r>
      <w:r w:rsidR="00EE11F9">
        <w:rPr>
          <w:rFonts w:ascii="Bookman Old Style" w:hAnsi="Bookman Old Style"/>
          <w:sz w:val="28"/>
          <w:szCs w:val="28"/>
        </w:rPr>
        <w:t>ες</w:t>
      </w:r>
      <w:r w:rsidR="00CC6EB8" w:rsidRPr="00CC6EB8">
        <w:rPr>
          <w:rFonts w:ascii="Bookman Old Style" w:hAnsi="Bookman Old Style"/>
          <w:sz w:val="28"/>
          <w:szCs w:val="28"/>
        </w:rPr>
        <w:t xml:space="preserve"> και βασίσθηκ</w:t>
      </w:r>
      <w:r w:rsidR="00EE11F9">
        <w:rPr>
          <w:rFonts w:ascii="Bookman Old Style" w:hAnsi="Bookman Old Style"/>
          <w:sz w:val="28"/>
          <w:szCs w:val="28"/>
        </w:rPr>
        <w:t>αν</w:t>
      </w:r>
      <w:r w:rsidR="00CC6EB8" w:rsidRPr="00CC6EB8">
        <w:rPr>
          <w:rFonts w:ascii="Bookman Old Style" w:hAnsi="Bookman Old Style"/>
          <w:sz w:val="28"/>
          <w:szCs w:val="28"/>
        </w:rPr>
        <w:t xml:space="preserve"> αποκλειστικά στην παράγραφο 2.1(β) της Δήλωσης Πολιτικής, παραγνωρίζοντας τις πρόνοιες των παραγράφων</w:t>
      </w:r>
      <w:r>
        <w:rPr>
          <w:rFonts w:ascii="Bookman Old Style" w:hAnsi="Bookman Old Style"/>
          <w:sz w:val="28"/>
          <w:szCs w:val="28"/>
        </w:rPr>
        <w:t xml:space="preserve"> 9(Γ)(α) 1(δ)</w:t>
      </w:r>
      <w:r w:rsidR="00A8153B">
        <w:rPr>
          <w:rFonts w:ascii="Bookman Old Style" w:hAnsi="Bookman Old Style"/>
          <w:sz w:val="28"/>
          <w:szCs w:val="28"/>
        </w:rPr>
        <w:t xml:space="preserve"> και </w:t>
      </w:r>
      <w:r w:rsidR="00CC6EB8" w:rsidRPr="00CC6EB8">
        <w:rPr>
          <w:rFonts w:ascii="Bookman Old Style" w:hAnsi="Bookman Old Style"/>
          <w:sz w:val="28"/>
          <w:szCs w:val="28"/>
        </w:rPr>
        <w:t>9(Γ)(β) 1</w:t>
      </w:r>
      <w:r w:rsidR="00A8153B">
        <w:rPr>
          <w:rFonts w:ascii="Bookman Old Style" w:hAnsi="Bookman Old Style"/>
          <w:sz w:val="28"/>
          <w:szCs w:val="28"/>
        </w:rPr>
        <w:t>(δ)</w:t>
      </w:r>
      <w:r w:rsidR="00CC6EB8" w:rsidRPr="00CC6EB8">
        <w:rPr>
          <w:rFonts w:ascii="Bookman Old Style" w:hAnsi="Bookman Old Style"/>
          <w:sz w:val="28"/>
          <w:szCs w:val="28"/>
        </w:rPr>
        <w:t xml:space="preserve"> του ιδίου εγγράφου</w:t>
      </w:r>
      <w:r w:rsidR="00666B65">
        <w:rPr>
          <w:rFonts w:ascii="Bookman Old Style" w:hAnsi="Bookman Old Style"/>
          <w:sz w:val="28"/>
          <w:szCs w:val="28"/>
        </w:rPr>
        <w:t>. Η διοίκηση μετέβαλε</w:t>
      </w:r>
      <w:r w:rsidR="00CC6EB8" w:rsidRPr="00CC6EB8">
        <w:rPr>
          <w:rFonts w:ascii="Bookman Old Style" w:hAnsi="Bookman Old Style"/>
          <w:sz w:val="28"/>
          <w:szCs w:val="28"/>
        </w:rPr>
        <w:t>, χωρίς καμιά προειδοποίηση</w:t>
      </w:r>
      <w:r w:rsidR="00666B65">
        <w:rPr>
          <w:rFonts w:ascii="Bookman Old Style" w:hAnsi="Bookman Old Style"/>
          <w:sz w:val="28"/>
          <w:szCs w:val="28"/>
        </w:rPr>
        <w:t>,</w:t>
      </w:r>
      <w:r w:rsidR="00CC6EB8" w:rsidRPr="00CC6EB8">
        <w:rPr>
          <w:rFonts w:ascii="Bookman Old Style" w:hAnsi="Bookman Old Style"/>
          <w:sz w:val="28"/>
          <w:szCs w:val="28"/>
        </w:rPr>
        <w:t xml:space="preserve"> την πρακτική που ακολουθούσε μέχρι τότε και είχε δημιουργήσει </w:t>
      </w:r>
      <w:r w:rsidR="00ED5395">
        <w:rPr>
          <w:rFonts w:ascii="Bookman Old Style" w:hAnsi="Bookman Old Style"/>
          <w:i/>
          <w:iCs/>
          <w:sz w:val="28"/>
          <w:szCs w:val="28"/>
        </w:rPr>
        <w:t>«δ</w:t>
      </w:r>
      <w:r w:rsidR="00CC6EB8" w:rsidRPr="00CC6EB8">
        <w:rPr>
          <w:rFonts w:ascii="Bookman Old Style" w:hAnsi="Bookman Old Style"/>
          <w:i/>
          <w:iCs/>
          <w:sz w:val="28"/>
          <w:szCs w:val="28"/>
        </w:rPr>
        <w:t>ιοικητικό έθιμο</w:t>
      </w:r>
      <w:r w:rsidR="00ED5395">
        <w:rPr>
          <w:rFonts w:ascii="Bookman Old Style" w:hAnsi="Bookman Old Style"/>
          <w:i/>
          <w:iCs/>
          <w:sz w:val="28"/>
          <w:szCs w:val="28"/>
        </w:rPr>
        <w:t>»</w:t>
      </w:r>
      <w:r w:rsidR="00CC6EB8" w:rsidRPr="00CC6EB8">
        <w:rPr>
          <w:rFonts w:ascii="Bookman Old Style" w:hAnsi="Bookman Old Style"/>
          <w:sz w:val="28"/>
          <w:szCs w:val="28"/>
        </w:rPr>
        <w:t>, να εγκρίνει τις αιτήσεις για ανέγερση μεμονωμένης κατοικίας</w:t>
      </w:r>
      <w:r w:rsidR="00666B65">
        <w:rPr>
          <w:rFonts w:ascii="Bookman Old Style" w:hAnsi="Bookman Old Style"/>
          <w:sz w:val="28"/>
          <w:szCs w:val="28"/>
        </w:rPr>
        <w:t xml:space="preserve"> στην ύπαιθρο,</w:t>
      </w:r>
      <w:r w:rsidR="00CC6EB8" w:rsidRPr="00CC6EB8">
        <w:rPr>
          <w:rFonts w:ascii="Bookman Old Style" w:hAnsi="Bookman Old Style"/>
          <w:sz w:val="28"/>
          <w:szCs w:val="28"/>
        </w:rPr>
        <w:t xml:space="preserve"> σε περιοχές εκτός ορίου ανάπτυξης</w:t>
      </w:r>
      <w:r w:rsidR="00A8153B">
        <w:rPr>
          <w:rFonts w:ascii="Bookman Old Style" w:hAnsi="Bookman Old Style"/>
          <w:sz w:val="28"/>
          <w:szCs w:val="28"/>
        </w:rPr>
        <w:t xml:space="preserve">. </w:t>
      </w:r>
    </w:p>
    <w:p w14:paraId="30106AEF" w14:textId="77777777" w:rsidR="0073346D" w:rsidRDefault="0073346D" w:rsidP="00A8153B">
      <w:pPr>
        <w:spacing w:after="0" w:line="480" w:lineRule="auto"/>
        <w:ind w:firstLine="284"/>
        <w:jc w:val="both"/>
        <w:rPr>
          <w:rFonts w:ascii="Bookman Old Style" w:hAnsi="Bookman Old Style"/>
          <w:sz w:val="28"/>
          <w:szCs w:val="28"/>
        </w:rPr>
      </w:pPr>
    </w:p>
    <w:p w14:paraId="1C2348F9" w14:textId="432BBB04" w:rsidR="00A8153B" w:rsidRDefault="00CC6EB8" w:rsidP="00A8153B">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 xml:space="preserve">Οι πρόνοιες των </w:t>
      </w:r>
      <w:r w:rsidR="00A8153B">
        <w:rPr>
          <w:rFonts w:ascii="Bookman Old Style" w:hAnsi="Bookman Old Style"/>
          <w:sz w:val="28"/>
          <w:szCs w:val="28"/>
        </w:rPr>
        <w:t xml:space="preserve">πιο πάνω </w:t>
      </w:r>
      <w:r w:rsidRPr="00CC6EB8">
        <w:rPr>
          <w:rFonts w:ascii="Bookman Old Style" w:hAnsi="Bookman Old Style"/>
          <w:sz w:val="28"/>
          <w:szCs w:val="28"/>
        </w:rPr>
        <w:t>παραγράφων της Δήλωσης Πολιτικής</w:t>
      </w:r>
      <w:r w:rsidR="00666B65">
        <w:rPr>
          <w:rFonts w:ascii="Bookman Old Style" w:hAnsi="Bookman Old Style"/>
          <w:sz w:val="28"/>
          <w:szCs w:val="28"/>
        </w:rPr>
        <w:t xml:space="preserve">, σύμφωνα με την εισήγηση </w:t>
      </w:r>
      <w:r w:rsidR="00EE11F9">
        <w:rPr>
          <w:rFonts w:ascii="Bookman Old Style" w:hAnsi="Bookman Old Style"/>
          <w:sz w:val="28"/>
          <w:szCs w:val="28"/>
        </w:rPr>
        <w:t xml:space="preserve">των </w:t>
      </w:r>
      <w:proofErr w:type="spellStart"/>
      <w:r w:rsidR="00EE11F9">
        <w:rPr>
          <w:rFonts w:ascii="Bookman Old Style" w:hAnsi="Bookman Old Style"/>
          <w:sz w:val="28"/>
          <w:szCs w:val="28"/>
        </w:rPr>
        <w:t>εφεσειόντων</w:t>
      </w:r>
      <w:proofErr w:type="spellEnd"/>
      <w:r w:rsidR="00666B65">
        <w:rPr>
          <w:rFonts w:ascii="Bookman Old Style" w:hAnsi="Bookman Old Style"/>
          <w:sz w:val="28"/>
          <w:szCs w:val="28"/>
        </w:rPr>
        <w:t>,</w:t>
      </w:r>
      <w:r w:rsidRPr="00CC6EB8">
        <w:rPr>
          <w:rFonts w:ascii="Bookman Old Style" w:hAnsi="Bookman Old Style"/>
          <w:sz w:val="28"/>
          <w:szCs w:val="28"/>
        </w:rPr>
        <w:t xml:space="preserve"> προσδι</w:t>
      </w:r>
      <w:r w:rsidR="00EE11F9">
        <w:rPr>
          <w:rFonts w:ascii="Bookman Old Style" w:hAnsi="Bookman Old Style"/>
          <w:sz w:val="28"/>
          <w:szCs w:val="28"/>
        </w:rPr>
        <w:t xml:space="preserve">όριζαν </w:t>
      </w:r>
      <w:r w:rsidRPr="00CC6EB8">
        <w:rPr>
          <w:rFonts w:ascii="Bookman Old Style" w:hAnsi="Bookman Old Style"/>
          <w:sz w:val="28"/>
          <w:szCs w:val="28"/>
        </w:rPr>
        <w:t xml:space="preserve">τα όρια της διακριτικής εξουσίας της Πολεοδομικής Αρχής και σε αυτές δεν </w:t>
      </w:r>
      <w:r w:rsidR="00EE11F9">
        <w:rPr>
          <w:rFonts w:ascii="Bookman Old Style" w:hAnsi="Bookman Old Style"/>
          <w:sz w:val="28"/>
          <w:szCs w:val="28"/>
        </w:rPr>
        <w:t xml:space="preserve">περιλαμβανόταν </w:t>
      </w:r>
      <w:r w:rsidRPr="00CC6EB8">
        <w:rPr>
          <w:rFonts w:ascii="Bookman Old Style" w:hAnsi="Bookman Old Style"/>
          <w:sz w:val="28"/>
          <w:szCs w:val="28"/>
        </w:rPr>
        <w:t xml:space="preserve">η ανάγκη για </w:t>
      </w:r>
      <w:r w:rsidR="00ED5395">
        <w:rPr>
          <w:rFonts w:ascii="Bookman Old Style" w:hAnsi="Bookman Old Style"/>
          <w:sz w:val="28"/>
          <w:szCs w:val="28"/>
        </w:rPr>
        <w:t>«</w:t>
      </w:r>
      <w:r w:rsidRPr="00CC6EB8">
        <w:rPr>
          <w:rFonts w:ascii="Bookman Old Style" w:hAnsi="Bookman Old Style"/>
          <w:i/>
          <w:iCs/>
          <w:sz w:val="28"/>
          <w:szCs w:val="28"/>
        </w:rPr>
        <w:t>συμπαγή και συγκεντρωμένη ανάπτυξη</w:t>
      </w:r>
      <w:r w:rsidR="00ED5395">
        <w:rPr>
          <w:rFonts w:ascii="Bookman Old Style" w:hAnsi="Bookman Old Style"/>
          <w:sz w:val="28"/>
          <w:szCs w:val="28"/>
        </w:rPr>
        <w:t>»</w:t>
      </w:r>
      <w:r w:rsidRPr="00CC6EB8">
        <w:rPr>
          <w:rFonts w:ascii="Bookman Old Style" w:hAnsi="Bookman Old Style"/>
          <w:sz w:val="28"/>
          <w:szCs w:val="28"/>
        </w:rPr>
        <w:t xml:space="preserve">. Η Πολεοδομική Αρχή δεν είχε εξουσία να λάβει υπόψη </w:t>
      </w:r>
      <w:r w:rsidR="00666B65">
        <w:rPr>
          <w:rFonts w:ascii="Bookman Old Style" w:hAnsi="Bookman Old Style"/>
          <w:sz w:val="28"/>
          <w:szCs w:val="28"/>
        </w:rPr>
        <w:t>της,</w:t>
      </w:r>
      <w:r w:rsidRPr="00CC6EB8">
        <w:rPr>
          <w:rFonts w:ascii="Bookman Old Style" w:hAnsi="Bookman Old Style"/>
          <w:sz w:val="28"/>
          <w:szCs w:val="28"/>
        </w:rPr>
        <w:t xml:space="preserve"> </w:t>
      </w:r>
      <w:r w:rsidR="00A8153B">
        <w:rPr>
          <w:rFonts w:ascii="Bookman Old Style" w:hAnsi="Bookman Old Style"/>
          <w:sz w:val="28"/>
          <w:szCs w:val="28"/>
        </w:rPr>
        <w:t>τις πρόνοιες της παραγράφου 2.1(β)</w:t>
      </w:r>
      <w:r w:rsidR="00666B65">
        <w:rPr>
          <w:rFonts w:ascii="Bookman Old Style" w:hAnsi="Bookman Old Style"/>
          <w:sz w:val="28"/>
          <w:szCs w:val="28"/>
        </w:rPr>
        <w:t xml:space="preserve"> της Δήλωσης Πολιτικής</w:t>
      </w:r>
      <w:r w:rsidRPr="00CC6EB8">
        <w:rPr>
          <w:rFonts w:ascii="Bookman Old Style" w:hAnsi="Bookman Old Style"/>
          <w:sz w:val="28"/>
          <w:szCs w:val="28"/>
        </w:rPr>
        <w:t xml:space="preserve">. Κατ’ επέκταση </w:t>
      </w:r>
      <w:r w:rsidR="00EE11F9">
        <w:rPr>
          <w:rFonts w:ascii="Bookman Old Style" w:hAnsi="Bookman Old Style"/>
          <w:sz w:val="28"/>
          <w:szCs w:val="28"/>
        </w:rPr>
        <w:t>οι αποφάσεις</w:t>
      </w:r>
      <w:r w:rsidRPr="00CC6EB8">
        <w:rPr>
          <w:rFonts w:ascii="Bookman Old Style" w:hAnsi="Bookman Old Style"/>
          <w:sz w:val="28"/>
          <w:szCs w:val="28"/>
        </w:rPr>
        <w:t xml:space="preserve"> της λήφθηκ</w:t>
      </w:r>
      <w:r w:rsidR="00EE11F9">
        <w:rPr>
          <w:rFonts w:ascii="Bookman Old Style" w:hAnsi="Bookman Old Style"/>
          <w:sz w:val="28"/>
          <w:szCs w:val="28"/>
        </w:rPr>
        <w:t>αν</w:t>
      </w:r>
      <w:r w:rsidRPr="00CC6EB8">
        <w:rPr>
          <w:rFonts w:ascii="Bookman Old Style" w:hAnsi="Bookman Old Style"/>
          <w:sz w:val="28"/>
          <w:szCs w:val="28"/>
        </w:rPr>
        <w:t xml:space="preserve"> καθ΄</w:t>
      </w:r>
      <w:r w:rsidR="00ED5395">
        <w:rPr>
          <w:rFonts w:ascii="Bookman Old Style" w:hAnsi="Bookman Old Style"/>
          <w:sz w:val="28"/>
          <w:szCs w:val="28"/>
        </w:rPr>
        <w:t xml:space="preserve"> </w:t>
      </w:r>
      <w:r w:rsidRPr="00CC6EB8">
        <w:rPr>
          <w:rFonts w:ascii="Bookman Old Style" w:hAnsi="Bookman Old Style"/>
          <w:sz w:val="28"/>
          <w:szCs w:val="28"/>
        </w:rPr>
        <w:t>υπέρβαση εξουσίας</w:t>
      </w:r>
      <w:r w:rsidR="00A8153B">
        <w:rPr>
          <w:rFonts w:ascii="Bookman Old Style" w:hAnsi="Bookman Old Style"/>
          <w:sz w:val="28"/>
          <w:szCs w:val="28"/>
        </w:rPr>
        <w:t xml:space="preserve"> και</w:t>
      </w:r>
      <w:r w:rsidRPr="00CC6EB8">
        <w:rPr>
          <w:rFonts w:ascii="Bookman Old Style" w:hAnsi="Bookman Old Style"/>
          <w:sz w:val="28"/>
          <w:szCs w:val="28"/>
        </w:rPr>
        <w:t xml:space="preserve"> </w:t>
      </w:r>
      <w:proofErr w:type="spellStart"/>
      <w:r w:rsidR="00A8153B" w:rsidRPr="00CC6EB8">
        <w:rPr>
          <w:rFonts w:ascii="Bookman Old Style" w:hAnsi="Bookman Old Style"/>
          <w:sz w:val="28"/>
          <w:szCs w:val="28"/>
        </w:rPr>
        <w:t>αντίκει</w:t>
      </w:r>
      <w:r w:rsidR="00EE11F9">
        <w:rPr>
          <w:rFonts w:ascii="Bookman Old Style" w:hAnsi="Bookman Old Style"/>
          <w:sz w:val="28"/>
          <w:szCs w:val="28"/>
        </w:rPr>
        <w:t>ν</w:t>
      </w:r>
      <w:r w:rsidR="00A8153B" w:rsidRPr="00CC6EB8">
        <w:rPr>
          <w:rFonts w:ascii="Bookman Old Style" w:hAnsi="Bookman Old Style"/>
          <w:sz w:val="28"/>
          <w:szCs w:val="28"/>
        </w:rPr>
        <w:t>τ</w:t>
      </w:r>
      <w:r w:rsidR="00A8153B">
        <w:rPr>
          <w:rFonts w:ascii="Bookman Old Style" w:hAnsi="Bookman Old Style"/>
          <w:sz w:val="28"/>
          <w:szCs w:val="28"/>
        </w:rPr>
        <w:t>ο</w:t>
      </w:r>
      <w:proofErr w:type="spellEnd"/>
      <w:r w:rsidR="00A8153B" w:rsidRPr="00CC6EB8">
        <w:rPr>
          <w:rFonts w:ascii="Bookman Old Style" w:hAnsi="Bookman Old Style"/>
          <w:sz w:val="28"/>
          <w:szCs w:val="28"/>
        </w:rPr>
        <w:t xml:space="preserve"> στις αρχές της καλής πίστης, της χρηστής διοίκησης και της προστατευόμενης εμπιστοσύνης του διοικουμένου. </w:t>
      </w:r>
    </w:p>
    <w:p w14:paraId="274ADBDC" w14:textId="77777777" w:rsidR="00ED5395" w:rsidRDefault="00ED5395" w:rsidP="00ED5395">
      <w:pPr>
        <w:spacing w:after="0" w:line="480" w:lineRule="auto"/>
        <w:ind w:firstLine="284"/>
        <w:jc w:val="both"/>
        <w:rPr>
          <w:rFonts w:ascii="Bookman Old Style" w:hAnsi="Bookman Old Style"/>
          <w:sz w:val="28"/>
          <w:szCs w:val="28"/>
        </w:rPr>
      </w:pPr>
    </w:p>
    <w:p w14:paraId="573C9D6A" w14:textId="3EB1A379" w:rsidR="00ED5395" w:rsidRDefault="00CC6EB8" w:rsidP="00ED5395">
      <w:pPr>
        <w:spacing w:after="0" w:line="480" w:lineRule="auto"/>
        <w:ind w:firstLine="720"/>
        <w:jc w:val="both"/>
        <w:rPr>
          <w:rFonts w:ascii="Bookman Old Style" w:hAnsi="Bookman Old Style"/>
          <w:sz w:val="28"/>
          <w:szCs w:val="28"/>
        </w:rPr>
      </w:pPr>
      <w:r w:rsidRPr="00CC6EB8">
        <w:rPr>
          <w:rFonts w:ascii="Bookman Old Style" w:hAnsi="Bookman Old Style"/>
          <w:sz w:val="28"/>
          <w:szCs w:val="28"/>
        </w:rPr>
        <w:t xml:space="preserve">Το πρωτόδικο δικαστήριο (στο εξής δικαστήριο) απέρριψε όλες τις αιτιάσεις και τους ισχυρισμούς </w:t>
      </w:r>
      <w:r w:rsidR="00102426">
        <w:rPr>
          <w:rFonts w:ascii="Bookman Old Style" w:hAnsi="Bookman Old Style"/>
          <w:sz w:val="28"/>
          <w:szCs w:val="28"/>
        </w:rPr>
        <w:t xml:space="preserve">των </w:t>
      </w:r>
      <w:proofErr w:type="spellStart"/>
      <w:r w:rsidR="00102426">
        <w:rPr>
          <w:rFonts w:ascii="Bookman Old Style" w:hAnsi="Bookman Old Style"/>
          <w:sz w:val="28"/>
          <w:szCs w:val="28"/>
        </w:rPr>
        <w:t>εφεσειόντων</w:t>
      </w:r>
      <w:proofErr w:type="spellEnd"/>
      <w:r w:rsidRPr="00CC6EB8">
        <w:rPr>
          <w:rFonts w:ascii="Bookman Old Style" w:hAnsi="Bookman Old Style"/>
          <w:sz w:val="28"/>
          <w:szCs w:val="28"/>
        </w:rPr>
        <w:t xml:space="preserve">, συμπεριλαμβανομένων και των πιο πάνω, επικυρώνοντας την απορριπτική απόφαση της διοίκησης. Κατέληξε ότι </w:t>
      </w:r>
      <w:r w:rsidR="00DD7E89">
        <w:rPr>
          <w:rFonts w:ascii="Bookman Old Style" w:hAnsi="Bookman Old Style"/>
          <w:sz w:val="28"/>
          <w:szCs w:val="28"/>
        </w:rPr>
        <w:t>η προσβαλλόμενη απόφαση</w:t>
      </w:r>
      <w:r w:rsidR="00102426">
        <w:rPr>
          <w:rFonts w:ascii="Bookman Old Style" w:hAnsi="Bookman Old Style"/>
          <w:sz w:val="28"/>
          <w:szCs w:val="28"/>
        </w:rPr>
        <w:t xml:space="preserve"> </w:t>
      </w:r>
      <w:r w:rsidR="00A8153B">
        <w:rPr>
          <w:rFonts w:ascii="Bookman Old Style" w:hAnsi="Bookman Old Style"/>
          <w:sz w:val="28"/>
          <w:szCs w:val="28"/>
        </w:rPr>
        <w:t>ήταν δεόντως αιτιολογημέν</w:t>
      </w:r>
      <w:r w:rsidR="00DD7E89">
        <w:rPr>
          <w:rFonts w:ascii="Bookman Old Style" w:hAnsi="Bookman Old Style"/>
          <w:sz w:val="28"/>
          <w:szCs w:val="28"/>
        </w:rPr>
        <w:t>η</w:t>
      </w:r>
      <w:r w:rsidR="00A8153B">
        <w:rPr>
          <w:rFonts w:ascii="Bookman Old Style" w:hAnsi="Bookman Old Style"/>
          <w:sz w:val="28"/>
          <w:szCs w:val="28"/>
        </w:rPr>
        <w:t xml:space="preserve"> και η </w:t>
      </w:r>
      <w:r w:rsidRPr="00CC6EB8">
        <w:rPr>
          <w:rFonts w:ascii="Bookman Old Style" w:hAnsi="Bookman Old Style"/>
          <w:sz w:val="28"/>
          <w:szCs w:val="28"/>
        </w:rPr>
        <w:t>πρακτική που ακολουθείτο τα τελευταία χρόνια</w:t>
      </w:r>
      <w:r w:rsidR="00A8153B">
        <w:rPr>
          <w:rFonts w:ascii="Bookman Old Style" w:hAnsi="Bookman Old Style"/>
          <w:sz w:val="28"/>
          <w:szCs w:val="28"/>
        </w:rPr>
        <w:t>,</w:t>
      </w:r>
      <w:r w:rsidRPr="00CC6EB8">
        <w:rPr>
          <w:rFonts w:ascii="Bookman Old Style" w:hAnsi="Bookman Old Style"/>
          <w:sz w:val="28"/>
          <w:szCs w:val="28"/>
        </w:rPr>
        <w:t xml:space="preserve"> δεν δημιούργησε </w:t>
      </w:r>
      <w:r w:rsidR="00ED5395">
        <w:rPr>
          <w:rFonts w:ascii="Bookman Old Style" w:hAnsi="Bookman Old Style"/>
          <w:sz w:val="28"/>
          <w:szCs w:val="28"/>
        </w:rPr>
        <w:t>«</w:t>
      </w:r>
      <w:r w:rsidRPr="00CC6EB8">
        <w:rPr>
          <w:rFonts w:ascii="Bookman Old Style" w:hAnsi="Bookman Old Style"/>
          <w:i/>
          <w:iCs/>
          <w:sz w:val="28"/>
          <w:szCs w:val="28"/>
        </w:rPr>
        <w:t>διοικητικό έθιμο</w:t>
      </w:r>
      <w:r w:rsidR="00ED5395">
        <w:rPr>
          <w:rFonts w:ascii="Bookman Old Style" w:hAnsi="Bookman Old Style"/>
          <w:i/>
          <w:iCs/>
          <w:sz w:val="28"/>
          <w:szCs w:val="28"/>
        </w:rPr>
        <w:t>»</w:t>
      </w:r>
      <w:r w:rsidRPr="00CC6EB8">
        <w:rPr>
          <w:rFonts w:ascii="Bookman Old Style" w:hAnsi="Bookman Old Style"/>
          <w:sz w:val="28"/>
          <w:szCs w:val="28"/>
        </w:rPr>
        <w:t>. Σε σχέση με την εισήγηση περί υπέρβασης εξουσίας, έκρινε ότι το θέμα αυτό δεν μπορούσε να τύχει εξέτασης καθότι δεν είχε προβληθεί στην αρχική γραπτή αγόρευση αλλά μόνο στην απαντητική αγόρευση.</w:t>
      </w:r>
      <w:r w:rsidR="00666B65">
        <w:rPr>
          <w:rFonts w:ascii="Bookman Old Style" w:hAnsi="Bookman Old Style"/>
          <w:sz w:val="28"/>
          <w:szCs w:val="28"/>
        </w:rPr>
        <w:t xml:space="preserve"> Κατέληξε όμως ότι οι διατάξεις των παραγράφων 9(Γ)(α)1(δ) και 9(Γ)(β)1(δ) της Δήλωσης Πολιτικής δεν μπορούσαν να ανατρέψουν τη βασική στρατηγική ανάπτυξης που ήταν η επιδίωξη της συμπαγούς και συγκεντρωμένης ανάπτυξης που </w:t>
      </w:r>
      <w:proofErr w:type="spellStart"/>
      <w:r w:rsidR="00666B65">
        <w:rPr>
          <w:rFonts w:ascii="Bookman Old Style" w:hAnsi="Bookman Old Style"/>
          <w:sz w:val="28"/>
          <w:szCs w:val="28"/>
        </w:rPr>
        <w:t>προβλέπετ</w:t>
      </w:r>
      <w:r w:rsidR="00102426">
        <w:rPr>
          <w:rFonts w:ascii="Bookman Old Style" w:hAnsi="Bookman Old Style"/>
          <w:sz w:val="28"/>
          <w:szCs w:val="28"/>
        </w:rPr>
        <w:t>ο</w:t>
      </w:r>
      <w:proofErr w:type="spellEnd"/>
      <w:r w:rsidR="00666B65">
        <w:rPr>
          <w:rFonts w:ascii="Bookman Old Style" w:hAnsi="Bookman Old Style"/>
          <w:sz w:val="28"/>
          <w:szCs w:val="28"/>
        </w:rPr>
        <w:t xml:space="preserve"> από την παράγραφο 2.1.(β) της Δήλωσης Πολιτικής. </w:t>
      </w:r>
    </w:p>
    <w:p w14:paraId="1D1D5489" w14:textId="77777777" w:rsidR="00ED5395" w:rsidRDefault="00ED5395" w:rsidP="00ED5395">
      <w:pPr>
        <w:spacing w:after="0" w:line="480" w:lineRule="auto"/>
        <w:ind w:firstLine="720"/>
        <w:jc w:val="both"/>
        <w:rPr>
          <w:rFonts w:ascii="Bookman Old Style" w:hAnsi="Bookman Old Style"/>
          <w:sz w:val="28"/>
          <w:szCs w:val="28"/>
        </w:rPr>
      </w:pPr>
    </w:p>
    <w:p w14:paraId="01F225F3" w14:textId="0CDDDEF4" w:rsidR="00A8153B" w:rsidRDefault="00CC6EB8" w:rsidP="00666B65">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 xml:space="preserve">Ο πρώτος λόγος έφεσης έχει ως αντικείμενο την απόρριψη από το δικαστήριο της θέσης ότι η πρακτική που ακολουθείτο τα τελευταία δέκα έτη, από την Πολεοδομική Αρχή,  είχε δημιουργήσει </w:t>
      </w:r>
      <w:r w:rsidR="00ED5395">
        <w:rPr>
          <w:rFonts w:ascii="Bookman Old Style" w:hAnsi="Bookman Old Style"/>
          <w:sz w:val="28"/>
          <w:szCs w:val="28"/>
        </w:rPr>
        <w:t>«</w:t>
      </w:r>
      <w:r w:rsidRPr="00CC6EB8">
        <w:rPr>
          <w:rFonts w:ascii="Bookman Old Style" w:hAnsi="Bookman Old Style"/>
          <w:i/>
          <w:iCs/>
          <w:sz w:val="28"/>
          <w:szCs w:val="28"/>
        </w:rPr>
        <w:t>διοικητικό έθιμο</w:t>
      </w:r>
      <w:r w:rsidR="00ED5395">
        <w:rPr>
          <w:rFonts w:ascii="Bookman Old Style" w:hAnsi="Bookman Old Style"/>
          <w:i/>
          <w:iCs/>
          <w:sz w:val="28"/>
          <w:szCs w:val="28"/>
        </w:rPr>
        <w:t>»</w:t>
      </w:r>
      <w:r w:rsidR="00666B65">
        <w:rPr>
          <w:rFonts w:ascii="Bookman Old Style" w:hAnsi="Bookman Old Style"/>
          <w:i/>
          <w:iCs/>
          <w:sz w:val="28"/>
          <w:szCs w:val="28"/>
        </w:rPr>
        <w:t>,</w:t>
      </w:r>
      <w:r w:rsidRPr="00CC6EB8">
        <w:rPr>
          <w:rFonts w:ascii="Bookman Old Style" w:hAnsi="Bookman Old Style"/>
          <w:sz w:val="28"/>
          <w:szCs w:val="28"/>
        </w:rPr>
        <w:t xml:space="preserve"> ενώ ο δεύτερος λόγος επικεντρώνεται στην αιτιολογία </w:t>
      </w:r>
      <w:r w:rsidR="00DD7E89">
        <w:rPr>
          <w:rFonts w:ascii="Bookman Old Style" w:hAnsi="Bookman Old Style"/>
          <w:sz w:val="28"/>
          <w:szCs w:val="28"/>
        </w:rPr>
        <w:t>της</w:t>
      </w:r>
      <w:r w:rsidR="00102426">
        <w:rPr>
          <w:rFonts w:ascii="Bookman Old Style" w:hAnsi="Bookman Old Style"/>
          <w:sz w:val="28"/>
          <w:szCs w:val="28"/>
        </w:rPr>
        <w:t xml:space="preserve"> </w:t>
      </w:r>
      <w:r w:rsidRPr="00CC6EB8">
        <w:rPr>
          <w:rFonts w:ascii="Bookman Old Style" w:hAnsi="Bookman Old Style"/>
          <w:sz w:val="28"/>
          <w:szCs w:val="28"/>
        </w:rPr>
        <w:t>προσβαλλ</w:t>
      </w:r>
      <w:r w:rsidR="00102426">
        <w:rPr>
          <w:rFonts w:ascii="Bookman Old Style" w:hAnsi="Bookman Old Style"/>
          <w:sz w:val="28"/>
          <w:szCs w:val="28"/>
        </w:rPr>
        <w:t>όμ</w:t>
      </w:r>
      <w:r w:rsidR="00DD7E89">
        <w:rPr>
          <w:rFonts w:ascii="Bookman Old Style" w:hAnsi="Bookman Old Style"/>
          <w:sz w:val="28"/>
          <w:szCs w:val="28"/>
        </w:rPr>
        <w:t>ενης απόφασης</w:t>
      </w:r>
      <w:r w:rsidRPr="00CC6EB8">
        <w:rPr>
          <w:rFonts w:ascii="Bookman Old Style" w:hAnsi="Bookman Old Style"/>
          <w:sz w:val="28"/>
          <w:szCs w:val="28"/>
        </w:rPr>
        <w:t xml:space="preserve">. Το δικαστήριο, σύμφωνα με την εισήγηση </w:t>
      </w:r>
      <w:r w:rsidR="00102426">
        <w:rPr>
          <w:rFonts w:ascii="Bookman Old Style" w:hAnsi="Bookman Old Style"/>
          <w:sz w:val="28"/>
          <w:szCs w:val="28"/>
        </w:rPr>
        <w:t xml:space="preserve">των </w:t>
      </w:r>
      <w:proofErr w:type="spellStart"/>
      <w:r w:rsidR="00102426">
        <w:rPr>
          <w:rFonts w:ascii="Bookman Old Style" w:hAnsi="Bookman Old Style"/>
          <w:sz w:val="28"/>
          <w:szCs w:val="28"/>
        </w:rPr>
        <w:t>εφεσειόντων</w:t>
      </w:r>
      <w:proofErr w:type="spellEnd"/>
      <w:r w:rsidRPr="00CC6EB8">
        <w:rPr>
          <w:rFonts w:ascii="Bookman Old Style" w:hAnsi="Bookman Old Style"/>
          <w:sz w:val="28"/>
          <w:szCs w:val="28"/>
        </w:rPr>
        <w:t xml:space="preserve">, παρέλειψε να εξετάσει κατά πόσο η διοίκηση δικαιολόγησε </w:t>
      </w:r>
      <w:r w:rsidR="00ED5395">
        <w:rPr>
          <w:rFonts w:ascii="Bookman Old Style" w:hAnsi="Bookman Old Style"/>
          <w:sz w:val="28"/>
          <w:szCs w:val="28"/>
        </w:rPr>
        <w:t>«</w:t>
      </w:r>
      <w:r w:rsidRPr="00CC6EB8">
        <w:rPr>
          <w:rFonts w:ascii="Bookman Old Style" w:hAnsi="Bookman Old Style"/>
          <w:i/>
          <w:iCs/>
          <w:sz w:val="28"/>
          <w:szCs w:val="28"/>
        </w:rPr>
        <w:t>δεόντως και επαρκώς</w:t>
      </w:r>
      <w:r w:rsidR="00ED5395">
        <w:rPr>
          <w:rFonts w:ascii="Bookman Old Style" w:hAnsi="Bookman Old Style"/>
          <w:i/>
          <w:iCs/>
          <w:sz w:val="28"/>
          <w:szCs w:val="28"/>
        </w:rPr>
        <w:t>»</w:t>
      </w:r>
      <w:r w:rsidRPr="00CC6EB8">
        <w:rPr>
          <w:rFonts w:ascii="Bookman Old Style" w:hAnsi="Bookman Old Style"/>
          <w:sz w:val="28"/>
          <w:szCs w:val="28"/>
        </w:rPr>
        <w:t xml:space="preserve"> την απόφαση της να   </w:t>
      </w:r>
      <w:proofErr w:type="spellStart"/>
      <w:r w:rsidRPr="00CC6EB8">
        <w:rPr>
          <w:rFonts w:ascii="Bookman Old Style" w:hAnsi="Bookman Old Style"/>
          <w:sz w:val="28"/>
          <w:szCs w:val="28"/>
        </w:rPr>
        <w:t>αποστεί</w:t>
      </w:r>
      <w:proofErr w:type="spellEnd"/>
      <w:r w:rsidRPr="00CC6EB8">
        <w:rPr>
          <w:rFonts w:ascii="Bookman Old Style" w:hAnsi="Bookman Old Style"/>
          <w:sz w:val="28"/>
          <w:szCs w:val="28"/>
        </w:rPr>
        <w:t xml:space="preserve"> από τη μακροχρόνια πολιτική που ακολουθούσε μέχρι τότε σε σχέση με τις αιτήσεις για</w:t>
      </w:r>
      <w:r w:rsidR="00666B65">
        <w:rPr>
          <w:rFonts w:ascii="Bookman Old Style" w:hAnsi="Bookman Old Style"/>
          <w:sz w:val="28"/>
          <w:szCs w:val="28"/>
        </w:rPr>
        <w:t xml:space="preserve"> ανέγερση</w:t>
      </w:r>
      <w:r w:rsidRPr="00CC6EB8">
        <w:rPr>
          <w:rFonts w:ascii="Bookman Old Style" w:hAnsi="Bookman Old Style"/>
          <w:sz w:val="28"/>
          <w:szCs w:val="28"/>
        </w:rPr>
        <w:t xml:space="preserve"> μεμονωμέν</w:t>
      </w:r>
      <w:r w:rsidR="00666B65">
        <w:rPr>
          <w:rFonts w:ascii="Bookman Old Style" w:hAnsi="Bookman Old Style"/>
          <w:sz w:val="28"/>
          <w:szCs w:val="28"/>
        </w:rPr>
        <w:t>ων</w:t>
      </w:r>
      <w:r w:rsidRPr="00CC6EB8">
        <w:rPr>
          <w:rFonts w:ascii="Bookman Old Style" w:hAnsi="Bookman Old Style"/>
          <w:sz w:val="28"/>
          <w:szCs w:val="28"/>
        </w:rPr>
        <w:t xml:space="preserve"> κατοικ</w:t>
      </w:r>
      <w:r w:rsidR="00666B65">
        <w:rPr>
          <w:rFonts w:ascii="Bookman Old Style" w:hAnsi="Bookman Old Style"/>
          <w:sz w:val="28"/>
          <w:szCs w:val="28"/>
        </w:rPr>
        <w:t>ιών</w:t>
      </w:r>
      <w:r w:rsidRPr="00CC6EB8">
        <w:rPr>
          <w:rFonts w:ascii="Bookman Old Style" w:hAnsi="Bookman Old Style"/>
          <w:sz w:val="28"/>
          <w:szCs w:val="28"/>
        </w:rPr>
        <w:t xml:space="preserve"> στην ύπαιθρο.  </w:t>
      </w:r>
    </w:p>
    <w:p w14:paraId="11728E48" w14:textId="77777777" w:rsidR="00666B65" w:rsidRDefault="00666B65" w:rsidP="00666B65">
      <w:pPr>
        <w:spacing w:after="0" w:line="480" w:lineRule="auto"/>
        <w:ind w:firstLine="284"/>
        <w:jc w:val="both"/>
        <w:rPr>
          <w:rFonts w:ascii="Bookman Old Style" w:hAnsi="Bookman Old Style"/>
          <w:sz w:val="28"/>
          <w:szCs w:val="28"/>
        </w:rPr>
      </w:pPr>
    </w:p>
    <w:p w14:paraId="4AF33BFE" w14:textId="35B81C62" w:rsidR="00CC6EB8" w:rsidRDefault="00CC6EB8" w:rsidP="00ED5395">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 xml:space="preserve">Οι λόγοι 3 και 4 της έφεσης αφορούν την εισήγηση ότι </w:t>
      </w:r>
      <w:r w:rsidR="00102426">
        <w:rPr>
          <w:rFonts w:ascii="Bookman Old Style" w:hAnsi="Bookman Old Style"/>
          <w:sz w:val="28"/>
          <w:szCs w:val="28"/>
        </w:rPr>
        <w:t>οι αποφάσεις</w:t>
      </w:r>
      <w:r w:rsidRPr="00CC6EB8">
        <w:rPr>
          <w:rFonts w:ascii="Bookman Old Style" w:hAnsi="Bookman Old Style"/>
          <w:sz w:val="28"/>
          <w:szCs w:val="28"/>
        </w:rPr>
        <w:t xml:space="preserve"> της Υπουργικής Επιτροπής και της Πολεοδομικής Αρχής λήφθηκαν καθ΄ υπέρβαση εξουσίας, κατά παράβαση του </w:t>
      </w:r>
      <w:r w:rsidRPr="00A8153B">
        <w:rPr>
          <w:rFonts w:ascii="Bookman Old Style" w:hAnsi="Bookman Old Style"/>
          <w:b/>
          <w:bCs/>
          <w:i/>
          <w:iCs/>
          <w:sz w:val="28"/>
          <w:szCs w:val="28"/>
        </w:rPr>
        <w:t>άρθρου 26 του Νόμου 90/72</w:t>
      </w:r>
      <w:r w:rsidRPr="00CC6EB8">
        <w:rPr>
          <w:rFonts w:ascii="Bookman Old Style" w:hAnsi="Bookman Old Style"/>
          <w:sz w:val="28"/>
          <w:szCs w:val="28"/>
        </w:rPr>
        <w:t xml:space="preserve"> και του </w:t>
      </w:r>
      <w:r w:rsidRPr="00A8153B">
        <w:rPr>
          <w:rFonts w:ascii="Bookman Old Style" w:hAnsi="Bookman Old Style"/>
          <w:b/>
          <w:bCs/>
          <w:i/>
          <w:iCs/>
          <w:sz w:val="28"/>
          <w:szCs w:val="28"/>
        </w:rPr>
        <w:t>άρθρου 48 του Νόμου 158(Ι)/1999</w:t>
      </w:r>
      <w:r w:rsidRPr="00CC6EB8">
        <w:rPr>
          <w:rFonts w:ascii="Bookman Old Style" w:hAnsi="Bookman Old Style"/>
          <w:sz w:val="28"/>
          <w:szCs w:val="28"/>
        </w:rPr>
        <w:t xml:space="preserve">. </w:t>
      </w:r>
      <w:r w:rsidR="00A8153B">
        <w:rPr>
          <w:rFonts w:ascii="Bookman Old Style" w:hAnsi="Bookman Old Style"/>
          <w:sz w:val="28"/>
          <w:szCs w:val="28"/>
        </w:rPr>
        <w:t>Τους παραθέτουμε αυτούσιους</w:t>
      </w:r>
      <w:r w:rsidRPr="00CC6EB8">
        <w:rPr>
          <w:rFonts w:ascii="Bookman Old Style" w:hAnsi="Bookman Old Style"/>
          <w:sz w:val="28"/>
          <w:szCs w:val="28"/>
        </w:rPr>
        <w:t xml:space="preserve">: </w:t>
      </w:r>
    </w:p>
    <w:p w14:paraId="1AABDB3E" w14:textId="77777777" w:rsidR="00ED5395" w:rsidRDefault="00ED5395" w:rsidP="00ED5395">
      <w:pPr>
        <w:spacing w:after="0" w:line="480" w:lineRule="auto"/>
        <w:ind w:firstLine="284"/>
        <w:jc w:val="both"/>
        <w:rPr>
          <w:rFonts w:ascii="Bookman Old Style" w:hAnsi="Bookman Old Style"/>
          <w:sz w:val="28"/>
          <w:szCs w:val="28"/>
        </w:rPr>
      </w:pPr>
    </w:p>
    <w:p w14:paraId="20518A6F" w14:textId="77777777" w:rsidR="00ED5395" w:rsidRDefault="00ED5395" w:rsidP="00ED5395">
      <w:pPr>
        <w:spacing w:after="0" w:line="240" w:lineRule="auto"/>
        <w:ind w:left="993" w:hanging="426"/>
        <w:jc w:val="both"/>
        <w:rPr>
          <w:rFonts w:ascii="Bookman Old Style" w:hAnsi="Bookman Old Style"/>
          <w:sz w:val="28"/>
          <w:szCs w:val="28"/>
        </w:rPr>
      </w:pPr>
      <w:r>
        <w:rPr>
          <w:rFonts w:ascii="Bookman Old Style" w:hAnsi="Bookman Old Style"/>
          <w:sz w:val="28"/>
          <w:szCs w:val="28"/>
        </w:rPr>
        <w:t xml:space="preserve">«3. Το Πρωτόδικο Δικαστήριο λανθασμένα αποφάνθηκε (σελ. 18) ότι δεν μπορούσε να εξετάσει τον ισχυρισμό που προέβαλαν οι </w:t>
      </w:r>
      <w:proofErr w:type="spellStart"/>
      <w:r>
        <w:rPr>
          <w:rFonts w:ascii="Bookman Old Style" w:hAnsi="Bookman Old Style"/>
          <w:sz w:val="28"/>
          <w:szCs w:val="28"/>
        </w:rPr>
        <w:t>Αιτητές</w:t>
      </w:r>
      <w:proofErr w:type="spellEnd"/>
      <w:r>
        <w:rPr>
          <w:rFonts w:ascii="Bookman Old Style" w:hAnsi="Bookman Old Style"/>
          <w:sz w:val="28"/>
          <w:szCs w:val="28"/>
        </w:rPr>
        <w:t xml:space="preserve"> ότι η απόφαση της Πολεοδομικής Αρχής να απορρίψει τις αιτήσεις των </w:t>
      </w:r>
      <w:proofErr w:type="spellStart"/>
      <w:r>
        <w:rPr>
          <w:rFonts w:ascii="Bookman Old Style" w:hAnsi="Bookman Old Style"/>
          <w:sz w:val="28"/>
          <w:szCs w:val="28"/>
        </w:rPr>
        <w:t>αιτητών</w:t>
      </w:r>
      <w:proofErr w:type="spellEnd"/>
      <w:r>
        <w:rPr>
          <w:rFonts w:ascii="Bookman Old Style" w:hAnsi="Bookman Old Style"/>
          <w:sz w:val="28"/>
          <w:szCs w:val="28"/>
        </w:rPr>
        <w:t xml:space="preserve"> είναι παράνομη, εφόσον λήφθηκε καθ’ υπέρβαση εξουσίας (αντίκειται στο άρθρο 26 του Ν.90/72) και καθ’ υπέρβαση των ακραίων ορίων της διακριτικής ευχέρειας της Διοίκησης (παραβίαση άρθρου 48 Ν.158(Ι)/1999) επειδή είχε </w:t>
      </w:r>
      <w:proofErr w:type="spellStart"/>
      <w:r>
        <w:rPr>
          <w:rFonts w:ascii="Bookman Old Style" w:hAnsi="Bookman Old Style"/>
          <w:sz w:val="28"/>
          <w:szCs w:val="28"/>
        </w:rPr>
        <w:t>δικογραφηθεί</w:t>
      </w:r>
      <w:proofErr w:type="spellEnd"/>
      <w:r>
        <w:rPr>
          <w:rFonts w:ascii="Bookman Old Style" w:hAnsi="Bookman Old Style"/>
          <w:sz w:val="28"/>
          <w:szCs w:val="28"/>
        </w:rPr>
        <w:t xml:space="preserve"> μεν, αλλά δεν αναπτύχθηκε, ούτε καν αναφέρθηκε στην αρχική αγόρευση των </w:t>
      </w:r>
      <w:proofErr w:type="spellStart"/>
      <w:r>
        <w:rPr>
          <w:rFonts w:ascii="Bookman Old Style" w:hAnsi="Bookman Old Style"/>
          <w:sz w:val="28"/>
          <w:szCs w:val="28"/>
        </w:rPr>
        <w:t>αιτητών</w:t>
      </w:r>
      <w:proofErr w:type="spellEnd"/>
      <w:r>
        <w:rPr>
          <w:rFonts w:ascii="Bookman Old Style" w:hAnsi="Bookman Old Style"/>
          <w:sz w:val="28"/>
          <w:szCs w:val="28"/>
        </w:rPr>
        <w:t>, παρά μόνο επαναφέρθηκε, ανεπίτρεπτα, από το δικηγόρο τους στην απαντητική του αγόρευση.</w:t>
      </w:r>
    </w:p>
    <w:p w14:paraId="5CE210E5" w14:textId="77777777" w:rsidR="00ED5395" w:rsidRDefault="00ED5395" w:rsidP="00ED5395">
      <w:pPr>
        <w:spacing w:after="0" w:line="240" w:lineRule="auto"/>
        <w:ind w:left="993" w:hanging="426"/>
        <w:jc w:val="both"/>
        <w:rPr>
          <w:rFonts w:ascii="Bookman Old Style" w:hAnsi="Bookman Old Style"/>
          <w:sz w:val="28"/>
          <w:szCs w:val="28"/>
        </w:rPr>
      </w:pPr>
    </w:p>
    <w:p w14:paraId="6D30C119" w14:textId="57E4FEAE" w:rsidR="00ED5395" w:rsidRPr="00CC6EB8" w:rsidRDefault="00ED5395" w:rsidP="00ED5395">
      <w:pPr>
        <w:spacing w:after="0" w:line="240" w:lineRule="auto"/>
        <w:ind w:left="993" w:hanging="426"/>
        <w:jc w:val="both"/>
        <w:rPr>
          <w:rFonts w:ascii="Bookman Old Style" w:hAnsi="Bookman Old Style"/>
          <w:sz w:val="28"/>
          <w:szCs w:val="28"/>
        </w:rPr>
      </w:pPr>
      <w:r>
        <w:rPr>
          <w:rFonts w:ascii="Bookman Old Style" w:hAnsi="Bookman Old Style"/>
          <w:sz w:val="28"/>
          <w:szCs w:val="28"/>
        </w:rPr>
        <w:t>4.</w:t>
      </w:r>
      <w:r>
        <w:rPr>
          <w:rFonts w:ascii="Bookman Old Style" w:hAnsi="Bookman Old Style"/>
          <w:sz w:val="28"/>
          <w:szCs w:val="28"/>
        </w:rPr>
        <w:tab/>
        <w:t xml:space="preserve">Το Πρωτόδικο Δικαστήριο λανθασμένα αποφάνθηκε ότι η απόφαση της Πολεοδομικής Αρχής να απορρίψει τις αιτήσεις των </w:t>
      </w:r>
      <w:proofErr w:type="spellStart"/>
      <w:r>
        <w:rPr>
          <w:rFonts w:ascii="Bookman Old Style" w:hAnsi="Bookman Old Style"/>
          <w:sz w:val="28"/>
          <w:szCs w:val="28"/>
        </w:rPr>
        <w:t>αιτητών</w:t>
      </w:r>
      <w:proofErr w:type="spellEnd"/>
      <w:r>
        <w:rPr>
          <w:rFonts w:ascii="Bookman Old Style" w:hAnsi="Bookman Old Style"/>
          <w:sz w:val="28"/>
          <w:szCs w:val="28"/>
        </w:rPr>
        <w:t xml:space="preserve"> για ανάπτυξη, βασιζόμενη αποκλειστικά στην παράγραφο 2.1(β) της Δήλωσης Πολιτικής, δεν λήφθηκε καθ’ υπέρβαση εξουσίας (άρθρο 26 του Ν.90/72) και καθ’ υπέρβαση των ακραίων ορίων της διακριτικής ευχέρειας της Διοίκησης (άρθρο 48 Ν.158(Ι)/1999).»</w:t>
      </w:r>
    </w:p>
    <w:p w14:paraId="22A3ED21" w14:textId="77777777" w:rsidR="00A8153B" w:rsidRDefault="00A8153B" w:rsidP="007227D3">
      <w:pPr>
        <w:spacing w:after="0" w:line="480" w:lineRule="auto"/>
        <w:ind w:firstLine="284"/>
        <w:jc w:val="both"/>
        <w:rPr>
          <w:rFonts w:ascii="Bookman Old Style" w:hAnsi="Bookman Old Style"/>
          <w:sz w:val="28"/>
          <w:szCs w:val="28"/>
        </w:rPr>
      </w:pPr>
    </w:p>
    <w:p w14:paraId="29EE8591" w14:textId="53354893" w:rsidR="00ED5395" w:rsidRDefault="00A8153B" w:rsidP="007227D3">
      <w:pPr>
        <w:spacing w:after="0" w:line="480" w:lineRule="auto"/>
        <w:ind w:firstLine="284"/>
        <w:jc w:val="both"/>
        <w:rPr>
          <w:rFonts w:ascii="Bookman Old Style" w:hAnsi="Bookman Old Style"/>
          <w:sz w:val="28"/>
          <w:szCs w:val="28"/>
        </w:rPr>
      </w:pPr>
      <w:r>
        <w:rPr>
          <w:rFonts w:ascii="Bookman Old Style" w:hAnsi="Bookman Old Style"/>
          <w:sz w:val="28"/>
          <w:szCs w:val="28"/>
        </w:rPr>
        <w:t>Διαπιστώνουμε ότι ο</w:t>
      </w:r>
      <w:r w:rsidR="00CC6EB8" w:rsidRPr="00CC6EB8">
        <w:rPr>
          <w:rFonts w:ascii="Bookman Old Style" w:hAnsi="Bookman Old Style"/>
          <w:sz w:val="28"/>
          <w:szCs w:val="28"/>
        </w:rPr>
        <w:t xml:space="preserve"> τρόπος σύνταξης των τελευταίων δύο λόγων έφεσης καθιστά αυτούς αντιφατικούς μεταξύ τους. Αφ’ ενός προβάλλεται η θέση ότι το δικαστήριο λανθασμένα δεν εξέτασε κατά πόσο υπήρξε υπέρβαση εξουσίας και αφετέρου ότι η κατάληξη του δικαστηρίου ότι </w:t>
      </w:r>
      <w:r w:rsidR="0088060E" w:rsidRPr="0088060E">
        <w:rPr>
          <w:rFonts w:ascii="Bookman Old Style" w:hAnsi="Bookman Old Style"/>
          <w:i/>
          <w:iCs/>
          <w:sz w:val="28"/>
          <w:szCs w:val="28"/>
        </w:rPr>
        <w:t xml:space="preserve">δεν </w:t>
      </w:r>
      <w:r w:rsidR="00CC6EB8" w:rsidRPr="00CC6EB8">
        <w:rPr>
          <w:rFonts w:ascii="Bookman Old Style" w:hAnsi="Bookman Old Style"/>
          <w:i/>
          <w:iCs/>
          <w:sz w:val="28"/>
          <w:szCs w:val="28"/>
        </w:rPr>
        <w:t>υπήρξε</w:t>
      </w:r>
      <w:r w:rsidR="00CC6EB8" w:rsidRPr="00CC6EB8">
        <w:rPr>
          <w:rFonts w:ascii="Bookman Old Style" w:hAnsi="Bookman Old Style"/>
          <w:sz w:val="28"/>
          <w:szCs w:val="28"/>
        </w:rPr>
        <w:t xml:space="preserve"> υπέρβαση εξουσίας είναι λανθασμένη. Για την πιο πάνω αντιφατικότητα ενδεχομένως να </w:t>
      </w:r>
      <w:r w:rsidR="00666B65">
        <w:rPr>
          <w:rFonts w:ascii="Bookman Old Style" w:hAnsi="Bookman Old Style"/>
          <w:sz w:val="28"/>
          <w:szCs w:val="28"/>
        </w:rPr>
        <w:t>συνέτεινε</w:t>
      </w:r>
      <w:r w:rsidR="00102426">
        <w:rPr>
          <w:rFonts w:ascii="Bookman Old Style" w:hAnsi="Bookman Old Style"/>
          <w:sz w:val="28"/>
          <w:szCs w:val="28"/>
        </w:rPr>
        <w:t>,</w:t>
      </w:r>
      <w:r w:rsidR="00666B65">
        <w:rPr>
          <w:rFonts w:ascii="Bookman Old Style" w:hAnsi="Bookman Old Style"/>
          <w:sz w:val="28"/>
          <w:szCs w:val="28"/>
        </w:rPr>
        <w:t xml:space="preserve"> σε κάποιο βαθμό</w:t>
      </w:r>
      <w:r w:rsidR="00102426">
        <w:rPr>
          <w:rFonts w:ascii="Bookman Old Style" w:hAnsi="Bookman Old Style"/>
          <w:sz w:val="28"/>
          <w:szCs w:val="28"/>
        </w:rPr>
        <w:t>,</w:t>
      </w:r>
      <w:r w:rsidR="00666B65">
        <w:rPr>
          <w:rFonts w:ascii="Bookman Old Style" w:hAnsi="Bookman Old Style"/>
          <w:sz w:val="28"/>
          <w:szCs w:val="28"/>
        </w:rPr>
        <w:t xml:space="preserve"> </w:t>
      </w:r>
      <w:r w:rsidR="00CC6EB8" w:rsidRPr="00CC6EB8">
        <w:rPr>
          <w:rFonts w:ascii="Bookman Old Style" w:hAnsi="Bookman Old Style"/>
          <w:sz w:val="28"/>
          <w:szCs w:val="28"/>
        </w:rPr>
        <w:t xml:space="preserve">ο τρόπος διατύπωσης της απόφασης. Ενώ </w:t>
      </w:r>
      <w:r w:rsidR="0073346D">
        <w:rPr>
          <w:rFonts w:ascii="Bookman Old Style" w:hAnsi="Bookman Old Style"/>
          <w:sz w:val="28"/>
          <w:szCs w:val="28"/>
        </w:rPr>
        <w:t xml:space="preserve">ο </w:t>
      </w:r>
      <w:proofErr w:type="spellStart"/>
      <w:r w:rsidR="0073346D">
        <w:rPr>
          <w:rFonts w:ascii="Bookman Old Style" w:hAnsi="Bookman Old Style"/>
          <w:sz w:val="28"/>
          <w:szCs w:val="28"/>
        </w:rPr>
        <w:t>ευπαίδευτος</w:t>
      </w:r>
      <w:proofErr w:type="spellEnd"/>
      <w:r w:rsidR="0073346D">
        <w:rPr>
          <w:rFonts w:ascii="Bookman Old Style" w:hAnsi="Bookman Old Style"/>
          <w:sz w:val="28"/>
          <w:szCs w:val="28"/>
        </w:rPr>
        <w:t xml:space="preserve"> δικαστής ανέφερε </w:t>
      </w:r>
      <w:r w:rsidR="00CC6EB8" w:rsidRPr="00CC6EB8">
        <w:rPr>
          <w:rFonts w:ascii="Bookman Old Style" w:hAnsi="Bookman Old Style"/>
          <w:sz w:val="28"/>
          <w:szCs w:val="28"/>
        </w:rPr>
        <w:t xml:space="preserve">αρχικά ότι δεν θα εξέταζε </w:t>
      </w:r>
      <w:r w:rsidR="00666B65">
        <w:rPr>
          <w:rFonts w:ascii="Bookman Old Style" w:hAnsi="Bookman Old Style"/>
          <w:sz w:val="28"/>
          <w:szCs w:val="28"/>
        </w:rPr>
        <w:t>την εισήγηση για υπέρβαση εξουσίας</w:t>
      </w:r>
      <w:r w:rsidR="00CC6EB8" w:rsidRPr="00CC6EB8">
        <w:rPr>
          <w:rFonts w:ascii="Bookman Old Style" w:hAnsi="Bookman Old Style"/>
          <w:sz w:val="28"/>
          <w:szCs w:val="28"/>
        </w:rPr>
        <w:t xml:space="preserve">, εφόσον δεν είχε προωθηθεί στο κατάλληλο στάδιο, στη συνέχεια </w:t>
      </w:r>
      <w:r w:rsidR="00DD7E89">
        <w:rPr>
          <w:rFonts w:ascii="Bookman Old Style" w:hAnsi="Bookman Old Style"/>
          <w:sz w:val="28"/>
          <w:szCs w:val="28"/>
        </w:rPr>
        <w:t>την</w:t>
      </w:r>
      <w:r w:rsidR="00CC6EB8" w:rsidRPr="00CC6EB8">
        <w:rPr>
          <w:rFonts w:ascii="Bookman Old Style" w:hAnsi="Bookman Old Style"/>
          <w:sz w:val="28"/>
          <w:szCs w:val="28"/>
        </w:rPr>
        <w:t xml:space="preserve"> εξέτασε </w:t>
      </w:r>
      <w:proofErr w:type="spellStart"/>
      <w:r w:rsidR="0088060E">
        <w:rPr>
          <w:rFonts w:ascii="Bookman Old Style" w:hAnsi="Bookman Old Style"/>
          <w:sz w:val="28"/>
          <w:szCs w:val="28"/>
        </w:rPr>
        <w:t>καθηκόντως</w:t>
      </w:r>
      <w:proofErr w:type="spellEnd"/>
      <w:r w:rsidR="0088060E">
        <w:rPr>
          <w:rFonts w:ascii="Bookman Old Style" w:hAnsi="Bookman Old Style"/>
          <w:sz w:val="28"/>
          <w:szCs w:val="28"/>
        </w:rPr>
        <w:t xml:space="preserve">, </w:t>
      </w:r>
      <w:r w:rsidR="00CC6EB8" w:rsidRPr="00CC6EB8">
        <w:rPr>
          <w:rFonts w:ascii="Bookman Old Style" w:hAnsi="Bookman Old Style"/>
          <w:sz w:val="28"/>
          <w:szCs w:val="28"/>
        </w:rPr>
        <w:t>καθότι αυτ</w:t>
      </w:r>
      <w:r w:rsidR="00DD7E89">
        <w:rPr>
          <w:rFonts w:ascii="Bookman Old Style" w:hAnsi="Bookman Old Style"/>
          <w:sz w:val="28"/>
          <w:szCs w:val="28"/>
        </w:rPr>
        <w:t>ή</w:t>
      </w:r>
      <w:r w:rsidR="00CC6EB8" w:rsidRPr="00CC6EB8">
        <w:rPr>
          <w:rFonts w:ascii="Bookman Old Style" w:hAnsi="Bookman Old Style"/>
          <w:sz w:val="28"/>
          <w:szCs w:val="28"/>
        </w:rPr>
        <w:t xml:space="preserve"> ήταν άμεσα σ</w:t>
      </w:r>
      <w:r w:rsidR="00DD7E89">
        <w:rPr>
          <w:rFonts w:ascii="Bookman Old Style" w:hAnsi="Bookman Old Style"/>
          <w:sz w:val="28"/>
          <w:szCs w:val="28"/>
        </w:rPr>
        <w:t xml:space="preserve">υνδεδεμένη </w:t>
      </w:r>
      <w:r w:rsidR="00CC6EB8" w:rsidRPr="00CC6EB8">
        <w:rPr>
          <w:rFonts w:ascii="Bookman Old Style" w:hAnsi="Bookman Old Style"/>
          <w:sz w:val="28"/>
          <w:szCs w:val="28"/>
        </w:rPr>
        <w:t>με το ερώτημα που ηγέρθη, κατά πόσο η διοίκηση ορθά ή λανθασμένα έλαβε υπόψη</w:t>
      </w:r>
      <w:r w:rsidR="00666B65">
        <w:rPr>
          <w:rFonts w:ascii="Bookman Old Style" w:hAnsi="Bookman Old Style"/>
          <w:sz w:val="28"/>
          <w:szCs w:val="28"/>
        </w:rPr>
        <w:t xml:space="preserve"> της,</w:t>
      </w:r>
      <w:r w:rsidR="00CC6EB8" w:rsidRPr="00CC6EB8">
        <w:rPr>
          <w:rFonts w:ascii="Bookman Old Style" w:hAnsi="Bookman Old Style"/>
          <w:sz w:val="28"/>
          <w:szCs w:val="28"/>
        </w:rPr>
        <w:t xml:space="preserve"> τις πρόνοιες της παραγράφου 2.1(β) της Δήλωσης Πολιτικής. </w:t>
      </w:r>
    </w:p>
    <w:p w14:paraId="560362F0" w14:textId="77777777" w:rsidR="00ED5395" w:rsidRDefault="00ED5395" w:rsidP="00ED5395">
      <w:pPr>
        <w:spacing w:after="0" w:line="480" w:lineRule="auto"/>
        <w:ind w:firstLine="567"/>
        <w:jc w:val="both"/>
        <w:rPr>
          <w:rFonts w:ascii="Bookman Old Style" w:hAnsi="Bookman Old Style"/>
          <w:sz w:val="28"/>
          <w:szCs w:val="28"/>
        </w:rPr>
      </w:pPr>
    </w:p>
    <w:p w14:paraId="57E5180B" w14:textId="0FEC3F74" w:rsidR="007227D3" w:rsidRDefault="00CC6EB8" w:rsidP="007227D3">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Ενόψει των πιο πάνω</w:t>
      </w:r>
      <w:r w:rsidR="0088060E">
        <w:rPr>
          <w:rFonts w:ascii="Bookman Old Style" w:hAnsi="Bookman Old Style"/>
          <w:sz w:val="28"/>
          <w:szCs w:val="28"/>
        </w:rPr>
        <w:t xml:space="preserve"> και με δεδομένη την πρωτόδικη κατάληξη, </w:t>
      </w:r>
      <w:r w:rsidRPr="00CC6EB8">
        <w:rPr>
          <w:rFonts w:ascii="Bookman Old Style" w:hAnsi="Bookman Old Style"/>
          <w:sz w:val="28"/>
          <w:szCs w:val="28"/>
        </w:rPr>
        <w:t xml:space="preserve"> κρίνουμε ότι ο λόγος έφεσης 3 </w:t>
      </w:r>
      <w:r w:rsidR="00102426">
        <w:rPr>
          <w:rFonts w:ascii="Bookman Old Style" w:hAnsi="Bookman Old Style"/>
          <w:sz w:val="28"/>
          <w:szCs w:val="28"/>
        </w:rPr>
        <w:t>καθίσταται άνευ</w:t>
      </w:r>
      <w:r w:rsidRPr="00CC6EB8">
        <w:rPr>
          <w:rFonts w:ascii="Bookman Old Style" w:hAnsi="Bookman Old Style"/>
          <w:sz w:val="28"/>
          <w:szCs w:val="28"/>
        </w:rPr>
        <w:t xml:space="preserve"> αντικειμένου</w:t>
      </w:r>
      <w:r w:rsidR="0073346D">
        <w:rPr>
          <w:rFonts w:ascii="Bookman Old Style" w:hAnsi="Bookman Old Style"/>
          <w:sz w:val="28"/>
          <w:szCs w:val="28"/>
        </w:rPr>
        <w:t xml:space="preserve"> και δεν θα τύχει εξέτασης</w:t>
      </w:r>
      <w:r w:rsidRPr="00CC6EB8">
        <w:rPr>
          <w:rFonts w:ascii="Bookman Old Style" w:hAnsi="Bookman Old Style"/>
          <w:sz w:val="28"/>
          <w:szCs w:val="28"/>
        </w:rPr>
        <w:t xml:space="preserve">. </w:t>
      </w:r>
    </w:p>
    <w:p w14:paraId="24A6559F" w14:textId="77777777" w:rsidR="007227D3" w:rsidRDefault="007227D3" w:rsidP="007227D3">
      <w:pPr>
        <w:spacing w:after="0" w:line="480" w:lineRule="auto"/>
        <w:ind w:firstLine="567"/>
        <w:jc w:val="both"/>
        <w:rPr>
          <w:rFonts w:ascii="Bookman Old Style" w:hAnsi="Bookman Old Style"/>
          <w:sz w:val="28"/>
          <w:szCs w:val="28"/>
        </w:rPr>
      </w:pPr>
    </w:p>
    <w:p w14:paraId="4635D5EB" w14:textId="77777777" w:rsidR="003400F5" w:rsidRDefault="00CC6EB8" w:rsidP="007227D3">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Οι υπόλοιποι λόγοι έφεσης</w:t>
      </w:r>
      <w:r w:rsidR="00666B65">
        <w:rPr>
          <w:rFonts w:ascii="Bookman Old Style" w:hAnsi="Bookman Old Style"/>
          <w:sz w:val="28"/>
          <w:szCs w:val="28"/>
        </w:rPr>
        <w:t>, 1, 2 και 4,</w:t>
      </w:r>
      <w:r w:rsidRPr="00CC6EB8">
        <w:rPr>
          <w:rFonts w:ascii="Bookman Old Style" w:hAnsi="Bookman Old Style"/>
          <w:sz w:val="28"/>
          <w:szCs w:val="28"/>
        </w:rPr>
        <w:t xml:space="preserve"> θα εξετασθούν </w:t>
      </w:r>
      <w:r w:rsidR="0073346D">
        <w:rPr>
          <w:rFonts w:ascii="Bookman Old Style" w:hAnsi="Bookman Old Style"/>
          <w:sz w:val="28"/>
          <w:szCs w:val="28"/>
        </w:rPr>
        <w:t>σωρευτικά</w:t>
      </w:r>
      <w:r w:rsidRPr="00CC6EB8">
        <w:rPr>
          <w:rFonts w:ascii="Bookman Old Style" w:hAnsi="Bookman Old Style"/>
          <w:sz w:val="28"/>
          <w:szCs w:val="28"/>
        </w:rPr>
        <w:t xml:space="preserve"> καθότι εδράζονται επί των ιδίων γεγονότων και είναι άμεσα συνυφασμένοι μεταξύ τους. </w:t>
      </w:r>
    </w:p>
    <w:p w14:paraId="6A455461" w14:textId="77777777" w:rsidR="003400F5" w:rsidRDefault="003400F5" w:rsidP="007227D3">
      <w:pPr>
        <w:spacing w:after="0" w:line="480" w:lineRule="auto"/>
        <w:ind w:firstLine="284"/>
        <w:jc w:val="both"/>
        <w:rPr>
          <w:rFonts w:ascii="Bookman Old Style" w:hAnsi="Bookman Old Style"/>
          <w:sz w:val="28"/>
          <w:szCs w:val="28"/>
        </w:rPr>
      </w:pPr>
    </w:p>
    <w:p w14:paraId="589F7C08" w14:textId="1A5C841F" w:rsidR="00656695" w:rsidRDefault="00666B65" w:rsidP="007227D3">
      <w:pPr>
        <w:spacing w:after="0" w:line="480" w:lineRule="auto"/>
        <w:ind w:firstLine="284"/>
        <w:jc w:val="both"/>
        <w:rPr>
          <w:rFonts w:ascii="Bookman Old Style" w:hAnsi="Bookman Old Style"/>
          <w:sz w:val="28"/>
          <w:szCs w:val="28"/>
        </w:rPr>
      </w:pPr>
      <w:r>
        <w:rPr>
          <w:rFonts w:ascii="Bookman Old Style" w:hAnsi="Bookman Old Style"/>
          <w:sz w:val="28"/>
          <w:szCs w:val="28"/>
        </w:rPr>
        <w:t xml:space="preserve">Προτού εξετάσουμε τα εγειρόμενα ζητήματα, κρίνουμε σκόπιμο να επισημάνουμε ότι έργο του αναθεωρητικού Δικαστηρίου είναι ο έλεγχος της νομιμότητας της προσβαλλόμενης πράξης και δεν επεκτείνεται σε τεχνικά θέματα τα οποία αφορούν κατ’ εξοχήν τη διοίκηση (βλ. </w:t>
      </w:r>
      <w:r w:rsidRPr="00666B65">
        <w:rPr>
          <w:rFonts w:ascii="Bookman Old Style" w:hAnsi="Bookman Old Style"/>
          <w:b/>
          <w:bCs/>
          <w:i/>
          <w:iCs/>
          <w:sz w:val="28"/>
          <w:szCs w:val="28"/>
        </w:rPr>
        <w:t xml:space="preserve">Λάμπρου ν. Κυπριακής Δημοκρατίας </w:t>
      </w:r>
      <w:proofErr w:type="spellStart"/>
      <w:r w:rsidRPr="00666B65">
        <w:rPr>
          <w:rFonts w:ascii="Bookman Old Style" w:hAnsi="Bookman Old Style"/>
          <w:b/>
          <w:bCs/>
          <w:i/>
          <w:iCs/>
          <w:sz w:val="28"/>
          <w:szCs w:val="28"/>
        </w:rPr>
        <w:t>κ.ά</w:t>
      </w:r>
      <w:proofErr w:type="spellEnd"/>
      <w:r w:rsidRPr="00666B65">
        <w:rPr>
          <w:rFonts w:ascii="Bookman Old Style" w:hAnsi="Bookman Old Style"/>
          <w:b/>
          <w:bCs/>
          <w:i/>
          <w:iCs/>
          <w:sz w:val="28"/>
          <w:szCs w:val="28"/>
        </w:rPr>
        <w:t xml:space="preserve"> (2009) 3 Α.Α.Δ. 79</w:t>
      </w:r>
      <w:r>
        <w:rPr>
          <w:rFonts w:ascii="Bookman Old Style" w:hAnsi="Bookman Old Style"/>
          <w:sz w:val="28"/>
          <w:szCs w:val="28"/>
        </w:rPr>
        <w:t xml:space="preserve">, </w:t>
      </w:r>
      <w:r w:rsidRPr="00666B65">
        <w:rPr>
          <w:rFonts w:ascii="Bookman Old Style" w:hAnsi="Bookman Old Style"/>
          <w:b/>
          <w:bCs/>
          <w:i/>
          <w:iCs/>
          <w:sz w:val="28"/>
          <w:szCs w:val="28"/>
        </w:rPr>
        <w:t>Ράφτης ν. Δημοκρατίας (2002) 3 Α.Α.Δ. 345</w:t>
      </w:r>
      <w:r>
        <w:rPr>
          <w:rFonts w:ascii="Bookman Old Style" w:hAnsi="Bookman Old Style"/>
          <w:sz w:val="28"/>
          <w:szCs w:val="28"/>
        </w:rPr>
        <w:t xml:space="preserve">, </w:t>
      </w:r>
      <w:r w:rsidRPr="00666B65">
        <w:rPr>
          <w:rFonts w:ascii="Bookman Old Style" w:hAnsi="Bookman Old Style"/>
          <w:b/>
          <w:bCs/>
          <w:i/>
          <w:iCs/>
          <w:sz w:val="28"/>
          <w:szCs w:val="28"/>
        </w:rPr>
        <w:t>Γεωργίου ν. Συμβουλίου Αποχετεύσεων Λάρνακας (2002) 3 Α.Α.Δ. 475</w:t>
      </w:r>
      <w:r>
        <w:rPr>
          <w:rFonts w:ascii="Bookman Old Style" w:hAnsi="Bookman Old Style"/>
          <w:sz w:val="28"/>
          <w:szCs w:val="28"/>
        </w:rPr>
        <w:t xml:space="preserve"> και </w:t>
      </w:r>
      <w:proofErr w:type="spellStart"/>
      <w:r w:rsidRPr="00666B65">
        <w:rPr>
          <w:rFonts w:ascii="Bookman Old Style" w:hAnsi="Bookman Old Style"/>
          <w:b/>
          <w:bCs/>
          <w:i/>
          <w:iCs/>
          <w:sz w:val="28"/>
          <w:szCs w:val="28"/>
        </w:rPr>
        <w:t>Ττούσουνα</w:t>
      </w:r>
      <w:proofErr w:type="spellEnd"/>
      <w:r w:rsidRPr="00666B65">
        <w:rPr>
          <w:rFonts w:ascii="Bookman Old Style" w:hAnsi="Bookman Old Style"/>
          <w:b/>
          <w:bCs/>
          <w:i/>
          <w:iCs/>
          <w:sz w:val="28"/>
          <w:szCs w:val="28"/>
        </w:rPr>
        <w:t xml:space="preserve"> ν. Κυπριακής Δημοκρατίας (2013) 3 Α.Α.Δ. 151</w:t>
      </w:r>
      <w:r>
        <w:rPr>
          <w:rFonts w:ascii="Bookman Old Style" w:hAnsi="Bookman Old Style"/>
          <w:sz w:val="28"/>
          <w:szCs w:val="28"/>
        </w:rPr>
        <w:t xml:space="preserve">). </w:t>
      </w:r>
    </w:p>
    <w:p w14:paraId="5FB2E7D2" w14:textId="77777777" w:rsidR="00656695" w:rsidRDefault="00656695" w:rsidP="007227D3">
      <w:pPr>
        <w:spacing w:after="0" w:line="480" w:lineRule="auto"/>
        <w:ind w:firstLine="284"/>
        <w:jc w:val="both"/>
        <w:rPr>
          <w:rFonts w:ascii="Bookman Old Style" w:hAnsi="Bookman Old Style"/>
          <w:sz w:val="28"/>
          <w:szCs w:val="28"/>
        </w:rPr>
      </w:pPr>
    </w:p>
    <w:p w14:paraId="23FF66A6" w14:textId="672549AE" w:rsidR="007227D3" w:rsidRDefault="00656695" w:rsidP="007227D3">
      <w:pPr>
        <w:spacing w:after="0" w:line="480" w:lineRule="auto"/>
        <w:ind w:firstLine="284"/>
        <w:jc w:val="both"/>
        <w:rPr>
          <w:rFonts w:ascii="Bookman Old Style" w:hAnsi="Bookman Old Style"/>
          <w:sz w:val="28"/>
          <w:szCs w:val="28"/>
        </w:rPr>
      </w:pPr>
      <w:r>
        <w:rPr>
          <w:rFonts w:ascii="Bookman Old Style" w:hAnsi="Bookman Old Style"/>
          <w:sz w:val="28"/>
          <w:szCs w:val="28"/>
        </w:rPr>
        <w:t>Όπως αναφέρθηκε χαρακτηριστικά από την Ολομέλεια</w:t>
      </w:r>
      <w:r w:rsidR="003400F5">
        <w:rPr>
          <w:rFonts w:ascii="Bookman Old Style" w:hAnsi="Bookman Old Style"/>
          <w:sz w:val="28"/>
          <w:szCs w:val="28"/>
        </w:rPr>
        <w:t xml:space="preserve"> του </w:t>
      </w:r>
      <w:proofErr w:type="spellStart"/>
      <w:r w:rsidR="003400F5">
        <w:rPr>
          <w:rFonts w:ascii="Bookman Old Style" w:hAnsi="Bookman Old Style"/>
          <w:sz w:val="28"/>
          <w:szCs w:val="28"/>
        </w:rPr>
        <w:t>Ανωτάτου</w:t>
      </w:r>
      <w:proofErr w:type="spellEnd"/>
      <w:r w:rsidR="003400F5">
        <w:rPr>
          <w:rFonts w:ascii="Bookman Old Style" w:hAnsi="Bookman Old Style"/>
          <w:sz w:val="28"/>
          <w:szCs w:val="28"/>
        </w:rPr>
        <w:t xml:space="preserve"> Δικαστηρίου </w:t>
      </w:r>
      <w:r>
        <w:rPr>
          <w:rFonts w:ascii="Bookman Old Style" w:hAnsi="Bookman Old Style"/>
          <w:sz w:val="28"/>
          <w:szCs w:val="28"/>
        </w:rPr>
        <w:t xml:space="preserve">στην υπόθεση </w:t>
      </w:r>
      <w:proofErr w:type="spellStart"/>
      <w:r w:rsidRPr="00656695">
        <w:rPr>
          <w:rFonts w:ascii="Bookman Old Style" w:hAnsi="Bookman Old Style"/>
          <w:b/>
          <w:bCs/>
          <w:i/>
          <w:iCs/>
          <w:sz w:val="28"/>
          <w:szCs w:val="28"/>
        </w:rPr>
        <w:t>Ττούσουνα</w:t>
      </w:r>
      <w:proofErr w:type="spellEnd"/>
      <w:r>
        <w:rPr>
          <w:rFonts w:ascii="Bookman Old Style" w:hAnsi="Bookman Old Style"/>
          <w:sz w:val="28"/>
          <w:szCs w:val="28"/>
        </w:rPr>
        <w:t xml:space="preserve"> (ανωτέρω)</w:t>
      </w:r>
      <w:r w:rsidRPr="00656695">
        <w:rPr>
          <w:rFonts w:ascii="Bookman Old Style" w:hAnsi="Bookman Old Style"/>
          <w:sz w:val="28"/>
          <w:szCs w:val="28"/>
        </w:rPr>
        <w:t>:</w:t>
      </w:r>
    </w:p>
    <w:p w14:paraId="48D9C45B" w14:textId="77777777" w:rsidR="00102426" w:rsidRDefault="00102426" w:rsidP="00656695">
      <w:pPr>
        <w:spacing w:after="0" w:line="240" w:lineRule="auto"/>
        <w:ind w:left="720"/>
        <w:jc w:val="both"/>
        <w:rPr>
          <w:rFonts w:ascii="Bookman Old Style" w:hAnsi="Bookman Old Style"/>
          <w:sz w:val="28"/>
          <w:szCs w:val="28"/>
        </w:rPr>
      </w:pPr>
    </w:p>
    <w:p w14:paraId="01BDDE19" w14:textId="4FB40968" w:rsidR="00656695" w:rsidRPr="00656695" w:rsidRDefault="00656695" w:rsidP="00656695">
      <w:pPr>
        <w:spacing w:after="0" w:line="240" w:lineRule="auto"/>
        <w:ind w:left="720"/>
        <w:jc w:val="both"/>
        <w:rPr>
          <w:rFonts w:ascii="Bookman Old Style" w:hAnsi="Bookman Old Style"/>
          <w:sz w:val="28"/>
          <w:szCs w:val="28"/>
        </w:rPr>
      </w:pPr>
      <w:r>
        <w:rPr>
          <w:rFonts w:ascii="Bookman Old Style" w:hAnsi="Bookman Old Style"/>
          <w:sz w:val="28"/>
          <w:szCs w:val="28"/>
        </w:rPr>
        <w:t>«Το καθήκον του Δικαστηρίου εξαντλείται στη διαπίστωση του κατά πόσο διενεργήθηκε ή όχι η δέουσα έρευνα και αν εξετάστηκε το κάθε τι που ενδεχομένως θα επιδρούσε στη λήψη της απόφασης και ήταν δυνατόν να είναι σχετικό. Αντικείμενο της αίτησης ακυρώσεως δεν είναι η αναθεώρηση των εκτιμήσεων ή της διαπίστωσης των πρωτογενών γεγονότων αλλά η επάρκεια της έρευνας.»</w:t>
      </w:r>
    </w:p>
    <w:p w14:paraId="7B357C42" w14:textId="77777777" w:rsidR="007227D3" w:rsidRDefault="007227D3" w:rsidP="007227D3">
      <w:pPr>
        <w:spacing w:after="0" w:line="480" w:lineRule="auto"/>
        <w:ind w:firstLine="567"/>
        <w:jc w:val="both"/>
        <w:rPr>
          <w:rFonts w:ascii="Bookman Old Style" w:hAnsi="Bookman Old Style"/>
          <w:sz w:val="28"/>
          <w:szCs w:val="28"/>
        </w:rPr>
      </w:pPr>
    </w:p>
    <w:p w14:paraId="48FB293E" w14:textId="4CB55D6D" w:rsidR="0073346D" w:rsidRPr="0073346D" w:rsidRDefault="00CC6EB8" w:rsidP="007227D3">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 xml:space="preserve">Η απόφαση των </w:t>
      </w:r>
      <w:proofErr w:type="spellStart"/>
      <w:r w:rsidRPr="00CC6EB8">
        <w:rPr>
          <w:rFonts w:ascii="Bookman Old Style" w:hAnsi="Bookman Old Style"/>
          <w:sz w:val="28"/>
          <w:szCs w:val="28"/>
        </w:rPr>
        <w:t>εφεσιβλήτων</w:t>
      </w:r>
      <w:proofErr w:type="spellEnd"/>
      <w:r w:rsidRPr="00CC6EB8">
        <w:rPr>
          <w:rFonts w:ascii="Bookman Old Style" w:hAnsi="Bookman Old Style"/>
          <w:sz w:val="28"/>
          <w:szCs w:val="28"/>
        </w:rPr>
        <w:t xml:space="preserve"> με την οποία απορρίφθηκ</w:t>
      </w:r>
      <w:r w:rsidR="003400F5">
        <w:rPr>
          <w:rFonts w:ascii="Bookman Old Style" w:hAnsi="Bookman Old Style"/>
          <w:sz w:val="28"/>
          <w:szCs w:val="28"/>
        </w:rPr>
        <w:t xml:space="preserve">αν οι τρεις αιτήσεις </w:t>
      </w:r>
      <w:r w:rsidRPr="00CC6EB8">
        <w:rPr>
          <w:rFonts w:ascii="Bookman Old Style" w:hAnsi="Bookman Old Style"/>
          <w:sz w:val="28"/>
          <w:szCs w:val="28"/>
        </w:rPr>
        <w:t>για ανέγερση μεμονωμέν</w:t>
      </w:r>
      <w:r w:rsidR="003400F5">
        <w:rPr>
          <w:rFonts w:ascii="Bookman Old Style" w:hAnsi="Bookman Old Style"/>
          <w:sz w:val="28"/>
          <w:szCs w:val="28"/>
        </w:rPr>
        <w:t xml:space="preserve">ων </w:t>
      </w:r>
      <w:r w:rsidRPr="00CC6EB8">
        <w:rPr>
          <w:rFonts w:ascii="Bookman Old Style" w:hAnsi="Bookman Old Style"/>
          <w:sz w:val="28"/>
          <w:szCs w:val="28"/>
        </w:rPr>
        <w:t>κατοικ</w:t>
      </w:r>
      <w:r w:rsidR="003400F5">
        <w:rPr>
          <w:rFonts w:ascii="Bookman Old Style" w:hAnsi="Bookman Old Style"/>
          <w:sz w:val="28"/>
          <w:szCs w:val="28"/>
        </w:rPr>
        <w:t>ιών</w:t>
      </w:r>
      <w:r w:rsidRPr="00CC6EB8">
        <w:rPr>
          <w:rFonts w:ascii="Bookman Old Style" w:hAnsi="Bookman Old Style"/>
          <w:sz w:val="28"/>
          <w:szCs w:val="28"/>
        </w:rPr>
        <w:t xml:space="preserve"> λήφθηκε, ως προαναφέραμε</w:t>
      </w:r>
      <w:r w:rsidR="007227D3">
        <w:rPr>
          <w:rFonts w:ascii="Bookman Old Style" w:hAnsi="Bookman Old Style"/>
          <w:sz w:val="28"/>
          <w:szCs w:val="28"/>
        </w:rPr>
        <w:t>,</w:t>
      </w:r>
      <w:r w:rsidRPr="00CC6EB8">
        <w:rPr>
          <w:rFonts w:ascii="Bookman Old Style" w:hAnsi="Bookman Old Style"/>
          <w:sz w:val="28"/>
          <w:szCs w:val="28"/>
        </w:rPr>
        <w:t xml:space="preserve"> στη βάση της επιφύλαξης της παραγράφου 2.1(β) της Δήλωση Πολιτικής,</w:t>
      </w:r>
      <w:r w:rsidR="0073346D">
        <w:rPr>
          <w:rFonts w:ascii="Bookman Old Style" w:hAnsi="Bookman Old Style"/>
          <w:sz w:val="28"/>
          <w:szCs w:val="28"/>
        </w:rPr>
        <w:t xml:space="preserve"> που έχει ως εξής</w:t>
      </w:r>
      <w:r w:rsidR="0073346D" w:rsidRPr="0073346D">
        <w:rPr>
          <w:rFonts w:ascii="Bookman Old Style" w:hAnsi="Bookman Old Style"/>
          <w:sz w:val="28"/>
          <w:szCs w:val="28"/>
        </w:rPr>
        <w:t>:</w:t>
      </w:r>
    </w:p>
    <w:p w14:paraId="0CB6C94E" w14:textId="77777777" w:rsidR="0073346D" w:rsidRDefault="0073346D" w:rsidP="007227D3">
      <w:pPr>
        <w:spacing w:after="0" w:line="480" w:lineRule="auto"/>
        <w:ind w:firstLine="284"/>
        <w:jc w:val="both"/>
        <w:rPr>
          <w:rFonts w:ascii="Bookman Old Style" w:hAnsi="Bookman Old Style"/>
          <w:sz w:val="28"/>
          <w:szCs w:val="28"/>
        </w:rPr>
      </w:pPr>
    </w:p>
    <w:p w14:paraId="4A918652" w14:textId="64CDEB66" w:rsidR="007227D3" w:rsidRDefault="00102426" w:rsidP="0073346D">
      <w:pPr>
        <w:spacing w:after="0" w:line="240" w:lineRule="auto"/>
        <w:ind w:left="720"/>
        <w:jc w:val="both"/>
        <w:rPr>
          <w:rFonts w:ascii="Bookman Old Style" w:hAnsi="Bookman Old Style"/>
          <w:sz w:val="28"/>
          <w:szCs w:val="28"/>
        </w:rPr>
      </w:pPr>
      <w:r>
        <w:rPr>
          <w:rFonts w:ascii="Bookman Old Style" w:hAnsi="Bookman Old Style"/>
          <w:sz w:val="28"/>
          <w:szCs w:val="28"/>
        </w:rPr>
        <w:t>«</w:t>
      </w:r>
      <w:r w:rsidR="0073346D" w:rsidRPr="0073346D">
        <w:rPr>
          <w:rFonts w:ascii="Bookman Old Style" w:hAnsi="Bookman Old Style"/>
          <w:sz w:val="28"/>
          <w:szCs w:val="28"/>
        </w:rPr>
        <w:t xml:space="preserve">2.1. Η πολιτική για την Ανάπτυξη της Υπαίθρου, όπως αυτή διαγράφεται στην παρούσα Δήλωση Πολιτικής, διαμορφώθηκε με βάση τους ακόλουθους στόχους: </w:t>
      </w:r>
    </w:p>
    <w:p w14:paraId="325EFFF5" w14:textId="77777777" w:rsidR="00102426" w:rsidRDefault="00102426" w:rsidP="0073346D">
      <w:pPr>
        <w:spacing w:after="0" w:line="240" w:lineRule="auto"/>
        <w:ind w:left="720"/>
        <w:jc w:val="both"/>
        <w:rPr>
          <w:rFonts w:ascii="Bookman Old Style" w:hAnsi="Bookman Old Style"/>
          <w:sz w:val="28"/>
          <w:szCs w:val="28"/>
        </w:rPr>
      </w:pPr>
    </w:p>
    <w:p w14:paraId="23AB53D7" w14:textId="0C13DBE5" w:rsidR="003400F5" w:rsidRDefault="003400F5" w:rsidP="0073346D">
      <w:pPr>
        <w:spacing w:after="0" w:line="240" w:lineRule="auto"/>
        <w:ind w:left="720"/>
        <w:jc w:val="both"/>
        <w:rPr>
          <w:rFonts w:ascii="Bookman Old Style" w:hAnsi="Bookman Old Style"/>
          <w:sz w:val="28"/>
          <w:szCs w:val="28"/>
        </w:rPr>
      </w:pPr>
      <w:r>
        <w:rPr>
          <w:rFonts w:ascii="Bookman Old Style" w:hAnsi="Bookman Old Style"/>
          <w:sz w:val="28"/>
          <w:szCs w:val="28"/>
        </w:rPr>
        <w:t>……………………………………………………………………………..</w:t>
      </w:r>
    </w:p>
    <w:p w14:paraId="481FAEDD" w14:textId="77777777" w:rsidR="00102426" w:rsidRPr="0073346D" w:rsidRDefault="00102426" w:rsidP="0073346D">
      <w:pPr>
        <w:spacing w:after="0" w:line="240" w:lineRule="auto"/>
        <w:ind w:left="720"/>
        <w:jc w:val="both"/>
        <w:rPr>
          <w:rFonts w:ascii="Bookman Old Style" w:hAnsi="Bookman Old Style"/>
          <w:sz w:val="28"/>
          <w:szCs w:val="28"/>
        </w:rPr>
      </w:pPr>
    </w:p>
    <w:p w14:paraId="0284327A" w14:textId="591CC4D5" w:rsidR="00102426" w:rsidRPr="0073346D" w:rsidRDefault="00102426" w:rsidP="00102426">
      <w:pPr>
        <w:spacing w:after="0" w:line="240" w:lineRule="auto"/>
        <w:ind w:left="720"/>
        <w:jc w:val="both"/>
        <w:rPr>
          <w:rFonts w:ascii="Bookman Old Style" w:hAnsi="Bookman Old Style"/>
          <w:sz w:val="28"/>
          <w:szCs w:val="28"/>
        </w:rPr>
      </w:pPr>
      <w:r w:rsidRPr="0073346D">
        <w:rPr>
          <w:rFonts w:ascii="Bookman Old Style" w:hAnsi="Bookman Old Style"/>
          <w:sz w:val="28"/>
          <w:szCs w:val="28"/>
        </w:rPr>
        <w:t>(β) την επιδίωξη της συμπαγούς και συγκεντρωμένης ανάπτυξης, σε αντίθεση με τη διασπορά της που δημιουργεί σοβαρά λειτουργικά, οικονομικά και κοινωνικά προβλήματα.</w:t>
      </w:r>
      <w:r>
        <w:rPr>
          <w:rFonts w:ascii="Bookman Old Style" w:hAnsi="Bookman Old Style"/>
          <w:sz w:val="28"/>
          <w:szCs w:val="28"/>
        </w:rPr>
        <w:t>»</w:t>
      </w:r>
    </w:p>
    <w:p w14:paraId="24911743" w14:textId="77777777" w:rsidR="00102426" w:rsidRDefault="00102426" w:rsidP="00102426">
      <w:pPr>
        <w:spacing w:after="0" w:line="240" w:lineRule="auto"/>
        <w:jc w:val="both"/>
        <w:rPr>
          <w:rFonts w:ascii="Bookman Old Style" w:hAnsi="Bookman Old Style"/>
          <w:sz w:val="28"/>
          <w:szCs w:val="28"/>
        </w:rPr>
      </w:pPr>
    </w:p>
    <w:p w14:paraId="234D0ED0" w14:textId="77777777" w:rsidR="007227D3" w:rsidRDefault="007227D3" w:rsidP="007227D3">
      <w:pPr>
        <w:spacing w:after="0" w:line="480" w:lineRule="auto"/>
        <w:ind w:firstLine="567"/>
        <w:jc w:val="both"/>
        <w:rPr>
          <w:rFonts w:ascii="Bookman Old Style" w:hAnsi="Bookman Old Style"/>
          <w:i/>
          <w:iCs/>
          <w:sz w:val="28"/>
          <w:szCs w:val="28"/>
        </w:rPr>
      </w:pPr>
    </w:p>
    <w:p w14:paraId="582D5CEB" w14:textId="7A1423AA" w:rsidR="007227D3" w:rsidRDefault="00CC6EB8" w:rsidP="0073346D">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Η Πολεοδομική Αρχή έχει διακριτική ευχέρεια</w:t>
      </w:r>
      <w:r w:rsidR="00656695">
        <w:rPr>
          <w:rFonts w:ascii="Bookman Old Style" w:hAnsi="Bookman Old Style"/>
          <w:sz w:val="28"/>
          <w:szCs w:val="28"/>
        </w:rPr>
        <w:t>,</w:t>
      </w:r>
      <w:r w:rsidRPr="00CC6EB8">
        <w:rPr>
          <w:rFonts w:ascii="Bookman Old Style" w:hAnsi="Bookman Old Style"/>
          <w:sz w:val="28"/>
          <w:szCs w:val="28"/>
        </w:rPr>
        <w:t xml:space="preserve"> κατά πόσο θα επιτρέψει</w:t>
      </w:r>
      <w:r w:rsidR="00656695">
        <w:rPr>
          <w:rFonts w:ascii="Bookman Old Style" w:hAnsi="Bookman Old Style"/>
          <w:sz w:val="28"/>
          <w:szCs w:val="28"/>
        </w:rPr>
        <w:t xml:space="preserve"> ή όχι,</w:t>
      </w:r>
      <w:r w:rsidRPr="00CC6EB8">
        <w:rPr>
          <w:rFonts w:ascii="Bookman Old Style" w:hAnsi="Bookman Old Style"/>
          <w:sz w:val="28"/>
          <w:szCs w:val="28"/>
        </w:rPr>
        <w:t xml:space="preserve"> την ανέγερση μεμονωμένης κατοικίας. Οι διατάξεις των παραγράφων 9(Γ)(α)1(δ) και 9(Γ)(β)1(δ)</w:t>
      </w:r>
      <w:r w:rsidR="00656695">
        <w:rPr>
          <w:rFonts w:ascii="Bookman Old Style" w:hAnsi="Bookman Old Style"/>
          <w:sz w:val="28"/>
          <w:szCs w:val="28"/>
        </w:rPr>
        <w:t xml:space="preserve"> της Δήλωσης Πολιτικής</w:t>
      </w:r>
      <w:r w:rsidRPr="00CC6EB8">
        <w:rPr>
          <w:rFonts w:ascii="Bookman Old Style" w:hAnsi="Bookman Old Style"/>
          <w:sz w:val="28"/>
          <w:szCs w:val="28"/>
        </w:rPr>
        <w:t>, θέτουν τις προϋποθέσεις που πρέπει να πληρούνται</w:t>
      </w:r>
      <w:r w:rsidR="00656695">
        <w:rPr>
          <w:rFonts w:ascii="Bookman Old Style" w:hAnsi="Bookman Old Style"/>
          <w:sz w:val="28"/>
          <w:szCs w:val="28"/>
        </w:rPr>
        <w:t xml:space="preserve"> και</w:t>
      </w:r>
      <w:r w:rsidRPr="00CC6EB8">
        <w:rPr>
          <w:rFonts w:ascii="Bookman Old Style" w:hAnsi="Bookman Old Style"/>
          <w:sz w:val="28"/>
          <w:szCs w:val="28"/>
        </w:rPr>
        <w:t xml:space="preserve"> </w:t>
      </w:r>
      <w:r w:rsidR="0073346D" w:rsidRPr="00CC6EB8">
        <w:rPr>
          <w:rFonts w:ascii="Bookman Old Style" w:hAnsi="Bookman Old Style"/>
          <w:sz w:val="28"/>
          <w:szCs w:val="28"/>
        </w:rPr>
        <w:t>καθορίζουν σε ποιες  περιπτώσεις εκδίδεται άδεια για μεμονωμένη κατοικία.</w:t>
      </w:r>
      <w:r w:rsidR="0073346D">
        <w:rPr>
          <w:rFonts w:ascii="Bookman Old Style" w:hAnsi="Bookman Old Style"/>
          <w:sz w:val="28"/>
          <w:szCs w:val="28"/>
        </w:rPr>
        <w:t xml:space="preserve"> </w:t>
      </w:r>
      <w:r w:rsidRPr="00CC6EB8">
        <w:rPr>
          <w:rFonts w:ascii="Bookman Old Style" w:hAnsi="Bookman Old Style"/>
          <w:sz w:val="28"/>
          <w:szCs w:val="28"/>
        </w:rPr>
        <w:t xml:space="preserve">Οι πιο πάνω διατάξεις δεν </w:t>
      </w:r>
      <w:r w:rsidR="0073346D">
        <w:rPr>
          <w:rFonts w:ascii="Bookman Old Style" w:hAnsi="Bookman Old Style"/>
          <w:sz w:val="28"/>
          <w:szCs w:val="28"/>
        </w:rPr>
        <w:t>ερμηνεύονται α</w:t>
      </w:r>
      <w:r w:rsidRPr="00CC6EB8">
        <w:rPr>
          <w:rFonts w:ascii="Bookman Old Style" w:hAnsi="Bookman Old Style"/>
          <w:sz w:val="28"/>
          <w:szCs w:val="28"/>
        </w:rPr>
        <w:t>ποσπασματικά</w:t>
      </w:r>
      <w:r w:rsidR="00656695">
        <w:rPr>
          <w:rFonts w:ascii="Bookman Old Style" w:hAnsi="Bookman Old Style"/>
          <w:sz w:val="28"/>
          <w:szCs w:val="28"/>
        </w:rPr>
        <w:t>, ως ήταν η εισήγηση που προβλήθηκε εκ μέρους</w:t>
      </w:r>
      <w:r w:rsidR="0088060E">
        <w:rPr>
          <w:rFonts w:ascii="Bookman Old Style" w:hAnsi="Bookman Old Style"/>
          <w:sz w:val="28"/>
          <w:szCs w:val="28"/>
        </w:rPr>
        <w:t xml:space="preserve"> των </w:t>
      </w:r>
      <w:proofErr w:type="spellStart"/>
      <w:r w:rsidR="0088060E">
        <w:rPr>
          <w:rFonts w:ascii="Bookman Old Style" w:hAnsi="Bookman Old Style"/>
          <w:sz w:val="28"/>
          <w:szCs w:val="28"/>
        </w:rPr>
        <w:t>εφεσειόντων</w:t>
      </w:r>
      <w:proofErr w:type="spellEnd"/>
      <w:r w:rsidR="00656695">
        <w:rPr>
          <w:rFonts w:ascii="Bookman Old Style" w:hAnsi="Bookman Old Style"/>
          <w:sz w:val="28"/>
          <w:szCs w:val="28"/>
        </w:rPr>
        <w:t>,</w:t>
      </w:r>
      <w:r w:rsidRPr="00CC6EB8">
        <w:rPr>
          <w:rFonts w:ascii="Bookman Old Style" w:hAnsi="Bookman Old Style"/>
          <w:sz w:val="28"/>
          <w:szCs w:val="28"/>
        </w:rPr>
        <w:t xml:space="preserve"> αλλά έχοντας υπόψη το αντικείμενο και τους στόχους της Δήλωση</w:t>
      </w:r>
      <w:r w:rsidR="0088060E">
        <w:rPr>
          <w:rFonts w:ascii="Bookman Old Style" w:hAnsi="Bookman Old Style"/>
          <w:sz w:val="28"/>
          <w:szCs w:val="28"/>
        </w:rPr>
        <w:t>ς</w:t>
      </w:r>
      <w:r w:rsidRPr="00CC6EB8">
        <w:rPr>
          <w:rFonts w:ascii="Bookman Old Style" w:hAnsi="Bookman Old Style"/>
          <w:sz w:val="28"/>
          <w:szCs w:val="28"/>
        </w:rPr>
        <w:t xml:space="preserve"> Πολιτικής. Συμφωνούμε με την κρίση του </w:t>
      </w:r>
      <w:r w:rsidR="00102426">
        <w:rPr>
          <w:rFonts w:ascii="Bookman Old Style" w:hAnsi="Bookman Old Style"/>
          <w:sz w:val="28"/>
          <w:szCs w:val="28"/>
        </w:rPr>
        <w:t>δ</w:t>
      </w:r>
      <w:r w:rsidRPr="00CC6EB8">
        <w:rPr>
          <w:rFonts w:ascii="Bookman Old Style" w:hAnsi="Bookman Old Style"/>
          <w:sz w:val="28"/>
          <w:szCs w:val="28"/>
        </w:rPr>
        <w:t>ικαστηρίου ότι οι πιο πάνω διατάξεις  δεν μπορούσαν να ανατρέψουν τη βασική στρατηγική ανάπτυξης που ήταν</w:t>
      </w:r>
      <w:r w:rsidR="00102426">
        <w:rPr>
          <w:rFonts w:ascii="Bookman Old Style" w:hAnsi="Bookman Old Style"/>
          <w:sz w:val="28"/>
          <w:szCs w:val="28"/>
        </w:rPr>
        <w:t>,</w:t>
      </w:r>
      <w:r w:rsidRPr="00CC6EB8">
        <w:rPr>
          <w:rFonts w:ascii="Bookman Old Style" w:hAnsi="Bookman Old Style"/>
          <w:sz w:val="28"/>
          <w:szCs w:val="28"/>
        </w:rPr>
        <w:t xml:space="preserve"> </w:t>
      </w:r>
      <w:r w:rsidR="007227D3">
        <w:rPr>
          <w:rFonts w:ascii="Bookman Old Style" w:hAnsi="Bookman Old Style"/>
          <w:sz w:val="28"/>
          <w:szCs w:val="28"/>
        </w:rPr>
        <w:t>«</w:t>
      </w:r>
      <w:r w:rsidRPr="00CC6EB8">
        <w:rPr>
          <w:rFonts w:ascii="Bookman Old Style" w:hAnsi="Bookman Old Style"/>
          <w:i/>
          <w:iCs/>
          <w:sz w:val="28"/>
          <w:szCs w:val="28"/>
        </w:rPr>
        <w:t>η συμπαγής και συγκεντρωμένη ανάπτυξη</w:t>
      </w:r>
      <w:r w:rsidR="007227D3">
        <w:rPr>
          <w:rFonts w:ascii="Bookman Old Style" w:hAnsi="Bookman Old Style"/>
          <w:i/>
          <w:iCs/>
          <w:sz w:val="28"/>
          <w:szCs w:val="28"/>
        </w:rPr>
        <w:t>»</w:t>
      </w:r>
      <w:r w:rsidRPr="00CC6EB8">
        <w:rPr>
          <w:rFonts w:ascii="Bookman Old Style" w:hAnsi="Bookman Old Style"/>
          <w:i/>
          <w:iCs/>
          <w:sz w:val="28"/>
          <w:szCs w:val="28"/>
        </w:rPr>
        <w:t xml:space="preserve">, </w:t>
      </w:r>
      <w:r w:rsidRPr="00CC6EB8">
        <w:rPr>
          <w:rFonts w:ascii="Bookman Old Style" w:hAnsi="Bookman Old Style"/>
          <w:sz w:val="28"/>
          <w:szCs w:val="28"/>
        </w:rPr>
        <w:t>που προνοείται στην παράγραφο 2.1(β)</w:t>
      </w:r>
      <w:r w:rsidR="00FC2529" w:rsidRPr="00FC2529">
        <w:rPr>
          <w:rFonts w:ascii="Bookman Old Style" w:hAnsi="Bookman Old Style"/>
          <w:sz w:val="28"/>
          <w:szCs w:val="28"/>
        </w:rPr>
        <w:t xml:space="preserve"> </w:t>
      </w:r>
      <w:r w:rsidRPr="00CC6EB8">
        <w:rPr>
          <w:rFonts w:ascii="Bookman Old Style" w:hAnsi="Bookman Old Style"/>
          <w:sz w:val="28"/>
          <w:szCs w:val="28"/>
        </w:rPr>
        <w:t>της Δήλωσης Πολιτικής.</w:t>
      </w:r>
      <w:r w:rsidR="007227D3">
        <w:rPr>
          <w:rFonts w:ascii="Bookman Old Style" w:hAnsi="Bookman Old Style"/>
          <w:sz w:val="28"/>
          <w:szCs w:val="28"/>
        </w:rPr>
        <w:t xml:space="preserve"> (Β</w:t>
      </w:r>
      <w:r w:rsidRPr="00CC6EB8">
        <w:rPr>
          <w:rFonts w:ascii="Bookman Old Style" w:hAnsi="Bookman Old Style"/>
          <w:sz w:val="28"/>
          <w:szCs w:val="28"/>
        </w:rPr>
        <w:t>λέπετε σχετικά</w:t>
      </w:r>
      <w:r w:rsidR="007227D3">
        <w:rPr>
          <w:rFonts w:ascii="Bookman Old Style" w:hAnsi="Bookman Old Style"/>
          <w:sz w:val="28"/>
          <w:szCs w:val="28"/>
        </w:rPr>
        <w:t xml:space="preserve"> </w:t>
      </w:r>
      <w:proofErr w:type="spellStart"/>
      <w:r w:rsidRPr="007227D3">
        <w:rPr>
          <w:rFonts w:ascii="Bookman Old Style" w:hAnsi="Bookman Old Style"/>
          <w:b/>
          <w:bCs/>
          <w:i/>
          <w:iCs/>
          <w:sz w:val="28"/>
          <w:szCs w:val="28"/>
        </w:rPr>
        <w:t>Southfields</w:t>
      </w:r>
      <w:proofErr w:type="spellEnd"/>
      <w:r w:rsidRPr="007227D3">
        <w:rPr>
          <w:rFonts w:ascii="Bookman Old Style" w:hAnsi="Bookman Old Style"/>
          <w:b/>
          <w:bCs/>
          <w:i/>
          <w:iCs/>
          <w:sz w:val="28"/>
          <w:szCs w:val="28"/>
        </w:rPr>
        <w:t xml:space="preserve"> </w:t>
      </w:r>
      <w:proofErr w:type="spellStart"/>
      <w:r w:rsidRPr="007227D3">
        <w:rPr>
          <w:rFonts w:ascii="Bookman Old Style" w:hAnsi="Bookman Old Style"/>
          <w:b/>
          <w:bCs/>
          <w:i/>
          <w:iCs/>
          <w:sz w:val="28"/>
          <w:szCs w:val="28"/>
        </w:rPr>
        <w:t>Industries</w:t>
      </w:r>
      <w:proofErr w:type="spellEnd"/>
      <w:r w:rsidRPr="007227D3">
        <w:rPr>
          <w:rFonts w:ascii="Bookman Old Style" w:hAnsi="Bookman Old Style"/>
          <w:b/>
          <w:bCs/>
          <w:i/>
          <w:iCs/>
          <w:sz w:val="28"/>
          <w:szCs w:val="28"/>
        </w:rPr>
        <w:t xml:space="preserve"> </w:t>
      </w:r>
      <w:proofErr w:type="spellStart"/>
      <w:r w:rsidRPr="007227D3">
        <w:rPr>
          <w:rFonts w:ascii="Bookman Old Style" w:hAnsi="Bookman Old Style"/>
          <w:b/>
          <w:bCs/>
          <w:i/>
          <w:iCs/>
          <w:sz w:val="28"/>
          <w:szCs w:val="28"/>
        </w:rPr>
        <w:t>Ltd</w:t>
      </w:r>
      <w:proofErr w:type="spellEnd"/>
      <w:r w:rsidRPr="007227D3">
        <w:rPr>
          <w:rFonts w:ascii="Bookman Old Style" w:hAnsi="Bookman Old Style"/>
          <w:b/>
          <w:bCs/>
          <w:i/>
          <w:iCs/>
          <w:sz w:val="28"/>
          <w:szCs w:val="28"/>
        </w:rPr>
        <w:t xml:space="preserve"> v. Δήμου Λευκωσίας </w:t>
      </w:r>
      <w:hyperlink r:id="rId8" w:history="1">
        <w:r w:rsidRPr="007227D3">
          <w:rPr>
            <w:rStyle w:val="Hyperlink"/>
            <w:rFonts w:ascii="Bookman Old Style" w:hAnsi="Bookman Old Style"/>
            <w:b/>
            <w:bCs/>
            <w:i/>
            <w:iCs/>
            <w:color w:val="auto"/>
            <w:sz w:val="28"/>
            <w:szCs w:val="28"/>
            <w:u w:val="none"/>
          </w:rPr>
          <w:t>(1995) 3 Α.Α.Δ. 59</w:t>
        </w:r>
      </w:hyperlink>
      <w:r w:rsidR="0073346D">
        <w:rPr>
          <w:rStyle w:val="Hyperlink"/>
          <w:rFonts w:ascii="Bookman Old Style" w:hAnsi="Bookman Old Style"/>
          <w:color w:val="auto"/>
          <w:sz w:val="28"/>
          <w:szCs w:val="28"/>
          <w:u w:val="none"/>
        </w:rPr>
        <w:t xml:space="preserve"> και </w:t>
      </w:r>
      <w:r w:rsidR="0073346D">
        <w:rPr>
          <w:rStyle w:val="Hyperlink"/>
          <w:rFonts w:ascii="Bookman Old Style" w:hAnsi="Bookman Old Style"/>
          <w:b/>
          <w:bCs/>
          <w:i/>
          <w:iCs/>
          <w:color w:val="auto"/>
          <w:sz w:val="28"/>
          <w:szCs w:val="28"/>
          <w:u w:val="none"/>
        </w:rPr>
        <w:t xml:space="preserve">Κυπριακή Δημοκρατία και </w:t>
      </w:r>
      <w:proofErr w:type="spellStart"/>
      <w:r w:rsidR="0073346D">
        <w:rPr>
          <w:rStyle w:val="Hyperlink"/>
          <w:rFonts w:ascii="Bookman Old Style" w:hAnsi="Bookman Old Style"/>
          <w:b/>
          <w:bCs/>
          <w:i/>
          <w:iCs/>
          <w:color w:val="auto"/>
          <w:sz w:val="28"/>
          <w:szCs w:val="28"/>
          <w:u w:val="none"/>
          <w:lang w:val="en-US"/>
        </w:rPr>
        <w:t>Metamax</w:t>
      </w:r>
      <w:proofErr w:type="spellEnd"/>
      <w:r w:rsidR="0073346D" w:rsidRPr="0073346D">
        <w:rPr>
          <w:rStyle w:val="Hyperlink"/>
          <w:rFonts w:ascii="Bookman Old Style" w:hAnsi="Bookman Old Style"/>
          <w:b/>
          <w:bCs/>
          <w:i/>
          <w:iCs/>
          <w:color w:val="auto"/>
          <w:sz w:val="28"/>
          <w:szCs w:val="28"/>
          <w:u w:val="none"/>
        </w:rPr>
        <w:t xml:space="preserve"> </w:t>
      </w:r>
      <w:r w:rsidR="0073346D">
        <w:rPr>
          <w:rStyle w:val="Hyperlink"/>
          <w:rFonts w:ascii="Bookman Old Style" w:hAnsi="Bookman Old Style"/>
          <w:b/>
          <w:bCs/>
          <w:i/>
          <w:iCs/>
          <w:color w:val="auto"/>
          <w:sz w:val="28"/>
          <w:szCs w:val="28"/>
          <w:u w:val="none"/>
          <w:lang w:val="en-US"/>
        </w:rPr>
        <w:t>Company</w:t>
      </w:r>
      <w:r w:rsidR="0073346D" w:rsidRPr="0073346D">
        <w:rPr>
          <w:rStyle w:val="Hyperlink"/>
          <w:rFonts w:ascii="Bookman Old Style" w:hAnsi="Bookman Old Style"/>
          <w:b/>
          <w:bCs/>
          <w:i/>
          <w:iCs/>
          <w:color w:val="auto"/>
          <w:sz w:val="28"/>
          <w:szCs w:val="28"/>
          <w:u w:val="none"/>
        </w:rPr>
        <w:t xml:space="preserve"> </w:t>
      </w:r>
      <w:r w:rsidR="0073346D">
        <w:rPr>
          <w:rStyle w:val="Hyperlink"/>
          <w:rFonts w:ascii="Bookman Old Style" w:hAnsi="Bookman Old Style"/>
          <w:b/>
          <w:bCs/>
          <w:i/>
          <w:iCs/>
          <w:color w:val="auto"/>
          <w:sz w:val="28"/>
          <w:szCs w:val="28"/>
          <w:u w:val="none"/>
          <w:lang w:val="en-US"/>
        </w:rPr>
        <w:t>Ltd</w:t>
      </w:r>
      <w:r w:rsidR="0073346D" w:rsidRPr="0073346D">
        <w:rPr>
          <w:rStyle w:val="Hyperlink"/>
          <w:rFonts w:ascii="Bookman Old Style" w:hAnsi="Bookman Old Style"/>
          <w:b/>
          <w:bCs/>
          <w:i/>
          <w:iCs/>
          <w:color w:val="auto"/>
          <w:sz w:val="28"/>
          <w:szCs w:val="28"/>
          <w:u w:val="none"/>
        </w:rPr>
        <w:t xml:space="preserve">, </w:t>
      </w:r>
      <w:r w:rsidR="0073346D">
        <w:rPr>
          <w:rStyle w:val="Hyperlink"/>
          <w:rFonts w:ascii="Bookman Old Style" w:hAnsi="Bookman Old Style"/>
          <w:b/>
          <w:bCs/>
          <w:i/>
          <w:iCs/>
          <w:color w:val="auto"/>
          <w:sz w:val="28"/>
          <w:szCs w:val="28"/>
          <w:u w:val="none"/>
          <w:lang w:val="en-US"/>
        </w:rPr>
        <w:t>A</w:t>
      </w:r>
      <w:r w:rsidR="0073346D" w:rsidRPr="0073346D">
        <w:rPr>
          <w:rStyle w:val="Hyperlink"/>
          <w:rFonts w:ascii="Bookman Old Style" w:hAnsi="Bookman Old Style"/>
          <w:b/>
          <w:bCs/>
          <w:i/>
          <w:iCs/>
          <w:color w:val="auto"/>
          <w:sz w:val="28"/>
          <w:szCs w:val="28"/>
          <w:u w:val="none"/>
        </w:rPr>
        <w:t>.</w:t>
      </w:r>
      <w:r w:rsidR="0073346D">
        <w:rPr>
          <w:rStyle w:val="Hyperlink"/>
          <w:rFonts w:ascii="Bookman Old Style" w:hAnsi="Bookman Old Style"/>
          <w:b/>
          <w:bCs/>
          <w:i/>
          <w:iCs/>
          <w:color w:val="auto"/>
          <w:sz w:val="28"/>
          <w:szCs w:val="28"/>
          <w:u w:val="none"/>
          <w:lang w:val="en-US"/>
        </w:rPr>
        <w:t>E</w:t>
      </w:r>
      <w:r w:rsidR="0073346D" w:rsidRPr="0073346D">
        <w:rPr>
          <w:rStyle w:val="Hyperlink"/>
          <w:rFonts w:ascii="Bookman Old Style" w:hAnsi="Bookman Old Style"/>
          <w:b/>
          <w:bCs/>
          <w:i/>
          <w:iCs/>
          <w:color w:val="auto"/>
          <w:sz w:val="28"/>
          <w:szCs w:val="28"/>
          <w:u w:val="none"/>
        </w:rPr>
        <w:t xml:space="preserve">. 47/16, </w:t>
      </w:r>
      <w:proofErr w:type="spellStart"/>
      <w:r w:rsidR="0073346D">
        <w:rPr>
          <w:rStyle w:val="Hyperlink"/>
          <w:rFonts w:ascii="Bookman Old Style" w:hAnsi="Bookman Old Style"/>
          <w:b/>
          <w:bCs/>
          <w:i/>
          <w:iCs/>
          <w:color w:val="auto"/>
          <w:sz w:val="28"/>
          <w:szCs w:val="28"/>
          <w:u w:val="none"/>
        </w:rPr>
        <w:t>ημ</w:t>
      </w:r>
      <w:proofErr w:type="spellEnd"/>
      <w:r w:rsidR="0073346D">
        <w:rPr>
          <w:rStyle w:val="Hyperlink"/>
          <w:rFonts w:ascii="Bookman Old Style" w:hAnsi="Bookman Old Style"/>
          <w:b/>
          <w:bCs/>
          <w:i/>
          <w:iCs/>
          <w:color w:val="auto"/>
          <w:sz w:val="28"/>
          <w:szCs w:val="28"/>
          <w:u w:val="none"/>
        </w:rPr>
        <w:t xml:space="preserve">. </w:t>
      </w:r>
      <w:r w:rsidR="0073346D" w:rsidRPr="0073346D">
        <w:rPr>
          <w:rStyle w:val="Hyperlink"/>
          <w:rFonts w:ascii="Bookman Old Style" w:hAnsi="Bookman Old Style"/>
          <w:b/>
          <w:bCs/>
          <w:i/>
          <w:iCs/>
          <w:color w:val="auto"/>
          <w:sz w:val="28"/>
          <w:szCs w:val="28"/>
          <w:u w:val="none"/>
        </w:rPr>
        <w:t>6.6.2023</w:t>
      </w:r>
      <w:r w:rsidRPr="007227D3">
        <w:rPr>
          <w:rFonts w:ascii="Bookman Old Style" w:hAnsi="Bookman Old Style"/>
          <w:i/>
          <w:iCs/>
          <w:sz w:val="28"/>
          <w:szCs w:val="28"/>
        </w:rPr>
        <w:t>).</w:t>
      </w:r>
      <w:r w:rsidRPr="007227D3">
        <w:rPr>
          <w:rFonts w:ascii="Bookman Old Style" w:hAnsi="Bookman Old Style"/>
          <w:sz w:val="28"/>
          <w:szCs w:val="28"/>
        </w:rPr>
        <w:t xml:space="preserve">   </w:t>
      </w:r>
    </w:p>
    <w:p w14:paraId="7A6C545B" w14:textId="77777777" w:rsidR="007227D3" w:rsidRDefault="007227D3" w:rsidP="007227D3">
      <w:pPr>
        <w:spacing w:after="0" w:line="480" w:lineRule="auto"/>
        <w:ind w:firstLine="284"/>
        <w:jc w:val="both"/>
        <w:rPr>
          <w:rFonts w:ascii="Bookman Old Style" w:hAnsi="Bookman Old Style"/>
          <w:sz w:val="28"/>
          <w:szCs w:val="28"/>
        </w:rPr>
      </w:pPr>
    </w:p>
    <w:p w14:paraId="31677D65" w14:textId="6997D4C1" w:rsidR="00656695" w:rsidRDefault="00656695" w:rsidP="007227D3">
      <w:pPr>
        <w:spacing w:after="0" w:line="480" w:lineRule="auto"/>
        <w:ind w:firstLine="284"/>
        <w:jc w:val="both"/>
        <w:rPr>
          <w:rFonts w:ascii="Bookman Old Style" w:hAnsi="Bookman Old Style"/>
          <w:sz w:val="28"/>
          <w:szCs w:val="28"/>
        </w:rPr>
      </w:pPr>
      <w:r>
        <w:rPr>
          <w:rFonts w:ascii="Bookman Old Style" w:hAnsi="Bookman Old Style"/>
          <w:sz w:val="28"/>
          <w:szCs w:val="28"/>
        </w:rPr>
        <w:t>Στην τελευταία υπόθεση</w:t>
      </w:r>
      <w:r w:rsidR="00102426">
        <w:rPr>
          <w:rFonts w:ascii="Bookman Old Style" w:hAnsi="Bookman Old Style"/>
          <w:sz w:val="28"/>
          <w:szCs w:val="28"/>
        </w:rPr>
        <w:t>,</w:t>
      </w:r>
      <w:r>
        <w:rPr>
          <w:rFonts w:ascii="Bookman Old Style" w:hAnsi="Bookman Old Style"/>
          <w:sz w:val="28"/>
          <w:szCs w:val="28"/>
        </w:rPr>
        <w:t xml:space="preserve"> όπου ηγέρθηκε το ίδιο θέμα</w:t>
      </w:r>
      <w:r w:rsidR="00102426">
        <w:rPr>
          <w:rFonts w:ascii="Bookman Old Style" w:hAnsi="Bookman Old Style"/>
          <w:sz w:val="28"/>
          <w:szCs w:val="28"/>
        </w:rPr>
        <w:t>,</w:t>
      </w:r>
      <w:r>
        <w:rPr>
          <w:rFonts w:ascii="Bookman Old Style" w:hAnsi="Bookman Old Style"/>
          <w:sz w:val="28"/>
          <w:szCs w:val="28"/>
        </w:rPr>
        <w:t xml:space="preserve"> η Ολομέλεια του </w:t>
      </w:r>
      <w:proofErr w:type="spellStart"/>
      <w:r>
        <w:rPr>
          <w:rFonts w:ascii="Bookman Old Style" w:hAnsi="Bookman Old Style"/>
          <w:sz w:val="28"/>
          <w:szCs w:val="28"/>
        </w:rPr>
        <w:t>Ανωτάτου</w:t>
      </w:r>
      <w:proofErr w:type="spellEnd"/>
      <w:r>
        <w:rPr>
          <w:rFonts w:ascii="Bookman Old Style" w:hAnsi="Bookman Old Style"/>
          <w:sz w:val="28"/>
          <w:szCs w:val="28"/>
        </w:rPr>
        <w:t xml:space="preserve"> Δικαστηρίου τόνισε, μεταξύ άλλων, ότι</w:t>
      </w:r>
      <w:r w:rsidRPr="00656695">
        <w:rPr>
          <w:rFonts w:ascii="Bookman Old Style" w:hAnsi="Bookman Old Style"/>
          <w:sz w:val="28"/>
          <w:szCs w:val="28"/>
        </w:rPr>
        <w:t>:</w:t>
      </w:r>
    </w:p>
    <w:p w14:paraId="6B69BAF0" w14:textId="77777777" w:rsidR="00656695" w:rsidRDefault="00656695" w:rsidP="007227D3">
      <w:pPr>
        <w:spacing w:after="0" w:line="480" w:lineRule="auto"/>
        <w:ind w:firstLine="284"/>
        <w:jc w:val="both"/>
        <w:rPr>
          <w:rFonts w:ascii="Bookman Old Style" w:hAnsi="Bookman Old Style"/>
          <w:sz w:val="28"/>
          <w:szCs w:val="28"/>
        </w:rPr>
      </w:pPr>
    </w:p>
    <w:p w14:paraId="669D6FCF" w14:textId="4E01F34B" w:rsidR="00656695" w:rsidRDefault="00656695" w:rsidP="00656695">
      <w:pPr>
        <w:spacing w:after="0" w:line="240" w:lineRule="auto"/>
        <w:ind w:left="567"/>
        <w:jc w:val="both"/>
        <w:rPr>
          <w:rFonts w:ascii="Bookman Old Style" w:hAnsi="Bookman Old Style"/>
          <w:sz w:val="28"/>
          <w:szCs w:val="28"/>
        </w:rPr>
      </w:pPr>
      <w:r>
        <w:rPr>
          <w:rFonts w:ascii="Bookman Old Style" w:hAnsi="Bookman Old Style"/>
          <w:sz w:val="28"/>
          <w:szCs w:val="28"/>
        </w:rPr>
        <w:t>«</w:t>
      </w:r>
      <w:r w:rsidRPr="00656695">
        <w:rPr>
          <w:rFonts w:ascii="Bookman Old Style" w:hAnsi="Bookman Old Style"/>
          <w:sz w:val="28"/>
          <w:szCs w:val="28"/>
        </w:rPr>
        <w:t xml:space="preserve">… </w:t>
      </w:r>
      <w:r>
        <w:rPr>
          <w:rFonts w:ascii="Bookman Old Style" w:hAnsi="Bookman Old Style"/>
          <w:sz w:val="28"/>
          <w:szCs w:val="28"/>
        </w:rPr>
        <w:t xml:space="preserve">δεν ήταν δυνατή η απομονωμένη εφαρμογή του 9(Γ)(β). Όπως εύστοχα διαφαίνεται από την ίδια τη φρασεολογία του 2.1(β) ανωτέρω, η πολιτική για την Ανάπτυξη της Υπαίθρου διαμορφώθηκε με βάση στόχους που καταγράφονται και φυσικά εναπόκεινται στην αρμόδια αρχή να εξετάσει εάν οι στόχοι αυτοί εξυπηρετούνται. Δεν είναι δυνατό λοιπόν να αποκλεισθεί η εφαρμογή του 2.1(β) και η περίπτωση να </w:t>
      </w:r>
      <w:proofErr w:type="spellStart"/>
      <w:r>
        <w:rPr>
          <w:rFonts w:ascii="Bookman Old Style" w:hAnsi="Bookman Old Style"/>
          <w:sz w:val="28"/>
          <w:szCs w:val="28"/>
        </w:rPr>
        <w:t>εξετάζετο</w:t>
      </w:r>
      <w:proofErr w:type="spellEnd"/>
      <w:r>
        <w:rPr>
          <w:rFonts w:ascii="Bookman Old Style" w:hAnsi="Bookman Old Style"/>
          <w:sz w:val="28"/>
          <w:szCs w:val="28"/>
        </w:rPr>
        <w:t xml:space="preserve"> μόνο με βάση το 9(Γ)(β), επειδή αφορούσε μεμονωμένη κατοικία.»</w:t>
      </w:r>
    </w:p>
    <w:p w14:paraId="72258819" w14:textId="77777777" w:rsidR="00656695" w:rsidRPr="00656695" w:rsidRDefault="00656695" w:rsidP="00656695">
      <w:pPr>
        <w:spacing w:after="0" w:line="480" w:lineRule="auto"/>
        <w:ind w:left="567"/>
        <w:jc w:val="both"/>
        <w:rPr>
          <w:rFonts w:ascii="Bookman Old Style" w:hAnsi="Bookman Old Style"/>
          <w:sz w:val="28"/>
          <w:szCs w:val="28"/>
        </w:rPr>
      </w:pPr>
    </w:p>
    <w:p w14:paraId="5FFF3415" w14:textId="4B90E48D" w:rsidR="00785F71" w:rsidRPr="00785F71" w:rsidRDefault="00785F71" w:rsidP="00F93640">
      <w:pPr>
        <w:spacing w:after="0" w:line="480" w:lineRule="auto"/>
        <w:ind w:firstLine="284"/>
        <w:jc w:val="both"/>
        <w:rPr>
          <w:rFonts w:ascii="Bookman Old Style" w:hAnsi="Bookman Old Style"/>
          <w:sz w:val="28"/>
          <w:szCs w:val="28"/>
        </w:rPr>
      </w:pPr>
      <w:r>
        <w:rPr>
          <w:rFonts w:ascii="Bookman Old Style" w:hAnsi="Bookman Old Style"/>
          <w:sz w:val="28"/>
          <w:szCs w:val="28"/>
        </w:rPr>
        <w:t xml:space="preserve">Καταλήγουμε ότι η διοίκηση ορθά έλαβε υπόψη της στην υπό κρίση υπόθεση, τις πρόνοιες της παραγράφου 2.1(β) της Δήλωσης Πολιτικής. </w:t>
      </w:r>
    </w:p>
    <w:p w14:paraId="6D5B4C7A" w14:textId="77777777" w:rsidR="00785F71" w:rsidRPr="0088060E" w:rsidRDefault="00785F71" w:rsidP="00F93640">
      <w:pPr>
        <w:spacing w:after="0" w:line="480" w:lineRule="auto"/>
        <w:ind w:firstLine="284"/>
        <w:jc w:val="both"/>
        <w:rPr>
          <w:rFonts w:ascii="Bookman Old Style" w:hAnsi="Bookman Old Style"/>
          <w:sz w:val="28"/>
          <w:szCs w:val="28"/>
        </w:rPr>
      </w:pPr>
    </w:p>
    <w:p w14:paraId="3D9CB26B" w14:textId="0ED2C8C4" w:rsidR="00F93640" w:rsidRDefault="00CC6EB8" w:rsidP="00F93640">
      <w:pPr>
        <w:spacing w:after="0" w:line="480" w:lineRule="auto"/>
        <w:ind w:firstLine="284"/>
        <w:jc w:val="both"/>
        <w:rPr>
          <w:rFonts w:ascii="Bookman Old Style" w:hAnsi="Bookman Old Style"/>
          <w:sz w:val="28"/>
          <w:szCs w:val="28"/>
        </w:rPr>
      </w:pPr>
      <w:r w:rsidRPr="00CC6EB8">
        <w:rPr>
          <w:rFonts w:ascii="Bookman Old Style" w:hAnsi="Bookman Old Style"/>
          <w:sz w:val="28"/>
          <w:szCs w:val="28"/>
          <w:lang w:val="en-US"/>
        </w:rPr>
        <w:t>H</w:t>
      </w:r>
      <w:r w:rsidRPr="00CC6EB8">
        <w:rPr>
          <w:rFonts w:ascii="Bookman Old Style" w:hAnsi="Bookman Old Style"/>
          <w:sz w:val="28"/>
          <w:szCs w:val="28"/>
        </w:rPr>
        <w:t xml:space="preserve"> </w:t>
      </w:r>
      <w:r w:rsidR="007227D3">
        <w:rPr>
          <w:rFonts w:ascii="Bookman Old Style" w:hAnsi="Bookman Old Style"/>
          <w:sz w:val="28"/>
          <w:szCs w:val="28"/>
        </w:rPr>
        <w:t>εξουσία</w:t>
      </w:r>
      <w:r w:rsidRPr="00CC6EB8">
        <w:rPr>
          <w:rFonts w:ascii="Bookman Old Style" w:hAnsi="Bookman Old Style"/>
          <w:sz w:val="28"/>
          <w:szCs w:val="28"/>
        </w:rPr>
        <w:t xml:space="preserve"> της Πολεοδομικής Αρχής</w:t>
      </w:r>
      <w:r w:rsidR="002253B7">
        <w:rPr>
          <w:rFonts w:ascii="Bookman Old Style" w:hAnsi="Bookman Old Style"/>
          <w:sz w:val="28"/>
          <w:szCs w:val="28"/>
        </w:rPr>
        <w:t xml:space="preserve"> </w:t>
      </w:r>
      <w:r w:rsidRPr="00CC6EB8">
        <w:rPr>
          <w:rFonts w:ascii="Bookman Old Style" w:hAnsi="Bookman Old Style"/>
          <w:sz w:val="28"/>
          <w:szCs w:val="28"/>
        </w:rPr>
        <w:t xml:space="preserve">με βάση </w:t>
      </w:r>
      <w:r w:rsidR="002253B7">
        <w:rPr>
          <w:rFonts w:ascii="Bookman Old Style" w:hAnsi="Bookman Old Style"/>
          <w:sz w:val="28"/>
          <w:szCs w:val="28"/>
        </w:rPr>
        <w:t>τις παραγράφους 9(Γ)(α)1(δ) και 9(Γ)(β)1(δ) τ</w:t>
      </w:r>
      <w:r w:rsidRPr="00CC6EB8">
        <w:rPr>
          <w:rFonts w:ascii="Bookman Old Style" w:hAnsi="Bookman Old Style"/>
          <w:sz w:val="28"/>
          <w:szCs w:val="28"/>
        </w:rPr>
        <w:t xml:space="preserve">ης </w:t>
      </w:r>
      <w:r w:rsidR="002253B7">
        <w:rPr>
          <w:rFonts w:ascii="Bookman Old Style" w:hAnsi="Bookman Old Style"/>
          <w:sz w:val="28"/>
          <w:szCs w:val="28"/>
        </w:rPr>
        <w:t>Δ</w:t>
      </w:r>
      <w:r w:rsidRPr="00CC6EB8">
        <w:rPr>
          <w:rFonts w:ascii="Bookman Old Style" w:hAnsi="Bookman Old Style"/>
          <w:sz w:val="28"/>
          <w:szCs w:val="28"/>
        </w:rPr>
        <w:t xml:space="preserve">ήλωσης Πολιτικής </w:t>
      </w:r>
      <w:r w:rsidR="00F93640">
        <w:rPr>
          <w:rFonts w:ascii="Bookman Old Style" w:hAnsi="Bookman Old Style"/>
          <w:sz w:val="28"/>
          <w:szCs w:val="28"/>
        </w:rPr>
        <w:t>είναι</w:t>
      </w:r>
      <w:r w:rsidR="00102426">
        <w:rPr>
          <w:rFonts w:ascii="Bookman Old Style" w:hAnsi="Bookman Old Style"/>
          <w:sz w:val="28"/>
          <w:szCs w:val="28"/>
        </w:rPr>
        <w:t>,</w:t>
      </w:r>
      <w:r w:rsidR="00F93640">
        <w:rPr>
          <w:rFonts w:ascii="Bookman Old Style" w:hAnsi="Bookman Old Style"/>
          <w:sz w:val="28"/>
          <w:szCs w:val="28"/>
        </w:rPr>
        <w:t xml:space="preserve"> </w:t>
      </w:r>
      <w:r w:rsidRPr="00CC6EB8">
        <w:rPr>
          <w:rFonts w:ascii="Bookman Old Style" w:hAnsi="Bookman Old Style"/>
          <w:sz w:val="28"/>
          <w:szCs w:val="28"/>
        </w:rPr>
        <w:t>ως ήδη τονίσαμε</w:t>
      </w:r>
      <w:r w:rsidR="002253B7">
        <w:rPr>
          <w:rFonts w:ascii="Bookman Old Style" w:hAnsi="Bookman Old Style"/>
          <w:sz w:val="28"/>
          <w:szCs w:val="28"/>
        </w:rPr>
        <w:t>, δυνητική,</w:t>
      </w:r>
      <w:r w:rsidRPr="00CC6EB8">
        <w:rPr>
          <w:rFonts w:ascii="Bookman Old Style" w:hAnsi="Bookman Old Style"/>
          <w:sz w:val="28"/>
          <w:szCs w:val="28"/>
        </w:rPr>
        <w:t xml:space="preserve"> εναπόκειτ</w:t>
      </w:r>
      <w:r w:rsidR="00F93640">
        <w:rPr>
          <w:rFonts w:ascii="Bookman Old Style" w:hAnsi="Bookman Old Style"/>
          <w:sz w:val="28"/>
          <w:szCs w:val="28"/>
        </w:rPr>
        <w:t>αι</w:t>
      </w:r>
      <w:r w:rsidRPr="00CC6EB8">
        <w:rPr>
          <w:rFonts w:ascii="Bookman Old Style" w:hAnsi="Bookman Old Style"/>
          <w:sz w:val="28"/>
          <w:szCs w:val="28"/>
        </w:rPr>
        <w:t xml:space="preserve"> στη διακριτική </w:t>
      </w:r>
      <w:r w:rsidR="00F93640">
        <w:rPr>
          <w:rFonts w:ascii="Bookman Old Style" w:hAnsi="Bookman Old Style"/>
          <w:sz w:val="28"/>
          <w:szCs w:val="28"/>
        </w:rPr>
        <w:t xml:space="preserve">της </w:t>
      </w:r>
      <w:r w:rsidRPr="00CC6EB8">
        <w:rPr>
          <w:rFonts w:ascii="Bookman Old Style" w:hAnsi="Bookman Old Style"/>
          <w:sz w:val="28"/>
          <w:szCs w:val="28"/>
        </w:rPr>
        <w:t xml:space="preserve">ευχέρεια </w:t>
      </w:r>
      <w:r w:rsidR="00F93640">
        <w:rPr>
          <w:rFonts w:ascii="Bookman Old Style" w:hAnsi="Bookman Old Style"/>
          <w:sz w:val="28"/>
          <w:szCs w:val="28"/>
        </w:rPr>
        <w:t>κατά πόσο θα εκδώσει ή όχι άδεια για ανέγερση μεμονωμένης κατοικίας</w:t>
      </w:r>
      <w:r w:rsidRPr="00CC6EB8">
        <w:rPr>
          <w:rFonts w:ascii="Bookman Old Style" w:hAnsi="Bookman Old Style"/>
          <w:sz w:val="28"/>
          <w:szCs w:val="28"/>
        </w:rPr>
        <w:t xml:space="preserve">. Το </w:t>
      </w:r>
      <w:r w:rsidR="00785F71">
        <w:rPr>
          <w:rFonts w:ascii="Bookman Old Style" w:hAnsi="Bookman Old Style"/>
          <w:sz w:val="28"/>
          <w:szCs w:val="28"/>
        </w:rPr>
        <w:t xml:space="preserve">επόμενο </w:t>
      </w:r>
      <w:r w:rsidRPr="00CC6EB8">
        <w:rPr>
          <w:rFonts w:ascii="Bookman Old Style" w:hAnsi="Bookman Old Style"/>
          <w:sz w:val="28"/>
          <w:szCs w:val="28"/>
        </w:rPr>
        <w:t>ερώτημα</w:t>
      </w:r>
      <w:r w:rsidR="007227D3">
        <w:rPr>
          <w:rFonts w:ascii="Bookman Old Style" w:hAnsi="Bookman Old Style"/>
          <w:sz w:val="28"/>
          <w:szCs w:val="28"/>
        </w:rPr>
        <w:t xml:space="preserve"> που </w:t>
      </w:r>
      <w:r w:rsidR="00F93640">
        <w:rPr>
          <w:rFonts w:ascii="Bookman Old Style" w:hAnsi="Bookman Old Style"/>
          <w:sz w:val="28"/>
          <w:szCs w:val="28"/>
        </w:rPr>
        <w:t>τίθεται</w:t>
      </w:r>
      <w:r w:rsidRPr="00CC6EB8">
        <w:rPr>
          <w:rFonts w:ascii="Bookman Old Style" w:hAnsi="Bookman Old Style"/>
          <w:sz w:val="28"/>
          <w:szCs w:val="28"/>
        </w:rPr>
        <w:t xml:space="preserve"> είναι κατά πόσο η διοίκηση μπορ</w:t>
      </w:r>
      <w:r w:rsidR="00F93640">
        <w:rPr>
          <w:rFonts w:ascii="Bookman Old Style" w:hAnsi="Bookman Old Style"/>
          <w:sz w:val="28"/>
          <w:szCs w:val="28"/>
        </w:rPr>
        <w:t>ούσε</w:t>
      </w:r>
      <w:r w:rsidRPr="00CC6EB8">
        <w:rPr>
          <w:rFonts w:ascii="Bookman Old Style" w:hAnsi="Bookman Old Style"/>
          <w:sz w:val="28"/>
          <w:szCs w:val="28"/>
        </w:rPr>
        <w:t xml:space="preserve"> να μεταβάλει τη</w:t>
      </w:r>
      <w:r w:rsidR="002253B7">
        <w:rPr>
          <w:rFonts w:ascii="Bookman Old Style" w:hAnsi="Bookman Old Style"/>
          <w:sz w:val="28"/>
          <w:szCs w:val="28"/>
        </w:rPr>
        <w:t xml:space="preserve">ν </w:t>
      </w:r>
      <w:r w:rsidRPr="00CC6EB8">
        <w:rPr>
          <w:rFonts w:ascii="Bookman Old Style" w:hAnsi="Bookman Old Style"/>
          <w:sz w:val="28"/>
          <w:szCs w:val="28"/>
        </w:rPr>
        <w:t>πρακτική που</w:t>
      </w:r>
      <w:r w:rsidR="00464C61">
        <w:rPr>
          <w:rFonts w:ascii="Bookman Old Style" w:hAnsi="Bookman Old Style"/>
          <w:sz w:val="28"/>
          <w:szCs w:val="28"/>
        </w:rPr>
        <w:t xml:space="preserve"> είχε υιοθετήσει, </w:t>
      </w:r>
      <w:r w:rsidRPr="00CC6EB8">
        <w:rPr>
          <w:rFonts w:ascii="Bookman Old Style" w:hAnsi="Bookman Old Style"/>
          <w:sz w:val="28"/>
          <w:szCs w:val="28"/>
        </w:rPr>
        <w:t xml:space="preserve">για σειρά ετών. </w:t>
      </w:r>
      <w:r w:rsidR="00F93640" w:rsidRPr="00CC6EB8">
        <w:rPr>
          <w:rFonts w:ascii="Bookman Old Style" w:hAnsi="Bookman Old Style"/>
          <w:sz w:val="28"/>
          <w:szCs w:val="28"/>
        </w:rPr>
        <w:t>Αποτελεί αναντίλεκτο γεγονός ότι η πρακτική που ακολουθείτο</w:t>
      </w:r>
      <w:r w:rsidR="00464C61">
        <w:rPr>
          <w:rFonts w:ascii="Bookman Old Style" w:hAnsi="Bookman Old Style"/>
          <w:sz w:val="28"/>
          <w:szCs w:val="28"/>
        </w:rPr>
        <w:t>, κατά κανόνα,</w:t>
      </w:r>
      <w:r w:rsidR="00F93640" w:rsidRPr="00CC6EB8">
        <w:rPr>
          <w:rFonts w:ascii="Bookman Old Style" w:hAnsi="Bookman Old Style"/>
          <w:sz w:val="28"/>
          <w:szCs w:val="28"/>
        </w:rPr>
        <w:t xml:space="preserve"> τα τελευταία δέκα έτη από την Πολεοδομική Αρχή, ήταν όπως εγκρίνει τέτοιας φύσης αιτήσεις, νοουμένου ότι πληρούνταν οι προϋποθέσεις</w:t>
      </w:r>
      <w:r w:rsidR="00F93640">
        <w:rPr>
          <w:rFonts w:ascii="Bookman Old Style" w:hAnsi="Bookman Old Style"/>
          <w:sz w:val="28"/>
          <w:szCs w:val="28"/>
        </w:rPr>
        <w:t xml:space="preserve"> των παραγράφων 9(Γ)(α)1(δ) και 9(Γ)(β)1(δ) της Δήλωσης Πολιτικής. </w:t>
      </w:r>
      <w:r w:rsidR="00F93640" w:rsidRPr="00CC6EB8">
        <w:rPr>
          <w:rFonts w:ascii="Bookman Old Style" w:hAnsi="Bookman Old Style"/>
          <w:sz w:val="28"/>
          <w:szCs w:val="28"/>
        </w:rPr>
        <w:t xml:space="preserve"> </w:t>
      </w:r>
    </w:p>
    <w:p w14:paraId="0FF03953" w14:textId="77777777" w:rsidR="00F93640" w:rsidRDefault="00F93640" w:rsidP="007227D3">
      <w:pPr>
        <w:spacing w:after="0" w:line="480" w:lineRule="auto"/>
        <w:ind w:firstLine="284"/>
        <w:jc w:val="both"/>
        <w:rPr>
          <w:rFonts w:ascii="Bookman Old Style" w:hAnsi="Bookman Old Style"/>
          <w:sz w:val="28"/>
          <w:szCs w:val="28"/>
        </w:rPr>
      </w:pPr>
    </w:p>
    <w:p w14:paraId="683A1817" w14:textId="1D0FEE5B" w:rsidR="00CC6EB8" w:rsidRDefault="00CC6EB8" w:rsidP="007227D3">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Σύμφωνα με το </w:t>
      </w:r>
      <w:r w:rsidR="007227D3">
        <w:rPr>
          <w:rFonts w:ascii="Bookman Old Style" w:hAnsi="Bookman Old Style"/>
          <w:sz w:val="28"/>
          <w:szCs w:val="28"/>
        </w:rPr>
        <w:t>«</w:t>
      </w:r>
      <w:r w:rsidRPr="00CC6EB8">
        <w:rPr>
          <w:rFonts w:ascii="Bookman Old Style" w:hAnsi="Bookman Old Style"/>
          <w:b/>
          <w:bCs/>
          <w:i/>
          <w:iCs/>
          <w:sz w:val="28"/>
          <w:szCs w:val="28"/>
        </w:rPr>
        <w:t>Δίκαιο των Διοικητικών Πράξεων</w:t>
      </w:r>
      <w:r w:rsidR="007227D3">
        <w:rPr>
          <w:rFonts w:ascii="Bookman Old Style" w:hAnsi="Bookman Old Style"/>
          <w:b/>
          <w:bCs/>
          <w:i/>
          <w:iCs/>
          <w:sz w:val="28"/>
          <w:szCs w:val="28"/>
        </w:rPr>
        <w:t>»</w:t>
      </w:r>
      <w:r w:rsidRPr="00CC6EB8">
        <w:rPr>
          <w:rFonts w:ascii="Bookman Old Style" w:hAnsi="Bookman Old Style"/>
          <w:b/>
          <w:bCs/>
          <w:i/>
          <w:iCs/>
          <w:sz w:val="28"/>
          <w:szCs w:val="28"/>
        </w:rPr>
        <w:t xml:space="preserve"> του Μιχ. Δ. Στασινόπουλου, 1951, σελ. 19-20</w:t>
      </w:r>
      <w:r w:rsidRPr="00CC6EB8">
        <w:rPr>
          <w:rFonts w:ascii="Bookman Old Style" w:hAnsi="Bookman Old Style"/>
          <w:sz w:val="28"/>
          <w:szCs w:val="28"/>
        </w:rPr>
        <w:t>, όπου η διοικητική πρακτική δεν διαρκεί επί μακρόν χρόνον αυτή μπορεί να μεταβληθεί. Αν τηρηθεί επί μακρόν χρόνον</w:t>
      </w:r>
      <w:r w:rsidR="003400F5">
        <w:rPr>
          <w:rFonts w:ascii="Bookman Old Style" w:hAnsi="Bookman Old Style"/>
          <w:sz w:val="28"/>
          <w:szCs w:val="28"/>
        </w:rPr>
        <w:t>,</w:t>
      </w:r>
      <w:r w:rsidRPr="00CC6EB8">
        <w:rPr>
          <w:rFonts w:ascii="Bookman Old Style" w:hAnsi="Bookman Old Style"/>
          <w:sz w:val="28"/>
          <w:szCs w:val="28"/>
        </w:rPr>
        <w:t xml:space="preserve"> η διοίκηση μπορεί να την εγκαταλείψει</w:t>
      </w:r>
      <w:r w:rsidR="003400F5">
        <w:rPr>
          <w:rFonts w:ascii="Bookman Old Style" w:hAnsi="Bookman Old Style"/>
          <w:sz w:val="28"/>
          <w:szCs w:val="28"/>
        </w:rPr>
        <w:t xml:space="preserve">, νοουμένου ότι </w:t>
      </w:r>
      <w:r w:rsidRPr="00CC6EB8">
        <w:rPr>
          <w:rFonts w:ascii="Bookman Old Style" w:hAnsi="Bookman Old Style"/>
          <w:sz w:val="28"/>
          <w:szCs w:val="28"/>
        </w:rPr>
        <w:t>δικαιολογήσει την μεταστροφή της. Παραθέτουμε το σχετικό απόσπασμα:</w:t>
      </w:r>
    </w:p>
    <w:p w14:paraId="7E65068E" w14:textId="77777777" w:rsidR="007227D3" w:rsidRPr="00CC6EB8" w:rsidRDefault="007227D3" w:rsidP="007227D3">
      <w:pPr>
        <w:spacing w:after="0" w:line="480" w:lineRule="auto"/>
        <w:ind w:firstLine="284"/>
        <w:jc w:val="both"/>
        <w:rPr>
          <w:rFonts w:ascii="Bookman Old Style" w:hAnsi="Bookman Old Style"/>
          <w:sz w:val="28"/>
          <w:szCs w:val="28"/>
        </w:rPr>
      </w:pPr>
    </w:p>
    <w:p w14:paraId="17BB071F" w14:textId="794245A4" w:rsidR="00CC6EB8" w:rsidRPr="00CC6EB8" w:rsidRDefault="007227D3" w:rsidP="007227D3">
      <w:pPr>
        <w:spacing w:after="0" w:line="240" w:lineRule="auto"/>
        <w:ind w:left="567"/>
        <w:jc w:val="both"/>
        <w:rPr>
          <w:rFonts w:ascii="Bookman Old Style" w:hAnsi="Bookman Old Style"/>
          <w:sz w:val="28"/>
          <w:szCs w:val="28"/>
        </w:rPr>
      </w:pPr>
      <w:r>
        <w:rPr>
          <w:rFonts w:ascii="Bookman Old Style" w:hAnsi="Bookman Old Style"/>
          <w:sz w:val="28"/>
          <w:szCs w:val="28"/>
        </w:rPr>
        <w:t>«</w:t>
      </w:r>
      <w:r w:rsidR="00CC6EB8" w:rsidRPr="00CC6EB8">
        <w:rPr>
          <w:rFonts w:ascii="Bookman Old Style" w:hAnsi="Bookman Old Style"/>
          <w:sz w:val="28"/>
          <w:szCs w:val="28"/>
        </w:rPr>
        <w:t xml:space="preserve">Η γνώμη όμως αύτη δεν είναι ορθή. Πράγματι η διοικητική πρακτική είναι δυνατόν να έχη ως περιεχόμενον είτε α) την ερμηνείαν του νόμου είτε β) την άσκησιν διακριτικής εξουσίας. </w:t>
      </w:r>
    </w:p>
    <w:p w14:paraId="7D0CDECA" w14:textId="7431EC47" w:rsidR="00CC6EB8" w:rsidRPr="00CC6EB8" w:rsidRDefault="00CC6EB8" w:rsidP="007227D3">
      <w:pPr>
        <w:spacing w:after="0" w:line="240" w:lineRule="auto"/>
        <w:ind w:left="567"/>
        <w:jc w:val="both"/>
        <w:rPr>
          <w:rFonts w:ascii="Bookman Old Style" w:hAnsi="Bookman Old Style"/>
          <w:sz w:val="28"/>
          <w:szCs w:val="28"/>
        </w:rPr>
      </w:pPr>
      <w:r w:rsidRPr="00CC6EB8">
        <w:rPr>
          <w:rFonts w:ascii="Bookman Old Style" w:hAnsi="Bookman Old Style"/>
          <w:sz w:val="28"/>
          <w:szCs w:val="28"/>
        </w:rPr>
        <w:t>……………………………………………………………………………</w:t>
      </w:r>
      <w:r w:rsidR="007227D3">
        <w:rPr>
          <w:rFonts w:ascii="Bookman Old Style" w:hAnsi="Bookman Old Style"/>
          <w:sz w:val="28"/>
          <w:szCs w:val="28"/>
        </w:rPr>
        <w:t>…</w:t>
      </w:r>
    </w:p>
    <w:p w14:paraId="12D85C7C" w14:textId="77777777" w:rsidR="007227D3" w:rsidRDefault="007227D3" w:rsidP="007227D3">
      <w:pPr>
        <w:spacing w:after="0" w:line="240" w:lineRule="auto"/>
        <w:ind w:left="567"/>
        <w:jc w:val="both"/>
        <w:rPr>
          <w:rFonts w:ascii="Bookman Old Style" w:hAnsi="Bookman Old Style"/>
          <w:sz w:val="28"/>
          <w:szCs w:val="28"/>
        </w:rPr>
      </w:pPr>
    </w:p>
    <w:p w14:paraId="71CBE3DD" w14:textId="62AFF1B3" w:rsidR="00CC6EB8" w:rsidRPr="00CC6EB8" w:rsidRDefault="00CC6EB8" w:rsidP="007227D3">
      <w:pPr>
        <w:spacing w:after="0" w:line="240" w:lineRule="auto"/>
        <w:ind w:left="567"/>
        <w:jc w:val="both"/>
        <w:rPr>
          <w:rFonts w:ascii="Bookman Old Style" w:hAnsi="Bookman Old Style"/>
          <w:sz w:val="28"/>
          <w:szCs w:val="28"/>
        </w:rPr>
      </w:pPr>
      <w:r w:rsidRPr="00CC6EB8">
        <w:rPr>
          <w:rFonts w:ascii="Bookman Old Style" w:hAnsi="Bookman Old Style"/>
          <w:sz w:val="28"/>
          <w:szCs w:val="28"/>
        </w:rPr>
        <w:t xml:space="preserve">Εις την δευτέραν περίπτωσιν, καθ΄ ην η διοικητική πρακτική έχει ως περιεχόμενον την άσκησιν διακριτικής εξουσίας καθ΄ ωρισμένον τρόπον εφ΄ ωρισμένου θέματος, ή επί μακρόν χρόνον διάρκεια μιας τοιαύτης διοικητικής πρακτικής είναι δυνατόν να έχη ωρισμένας συνεπείας εν τω δικαίω των διοικητικών πράξεων. Ούτω π.χ. εάν η Διοίκησις επί μακρά έτη χορηγή ωρισμένης φύσεως αδείας εις άτομα ωρισμένης κατηγορίας, δεν δύναται, εγκαταλείπουσα την τακτικήν ταύτην αιφνιδίως, να αρνηθή ομοίας φύσεως άδειαν εις πρόσωπον ανήκον εις την αυτήν κατηγορίαν, χωρίς να αιτιολογήση την άρνησιν ταύτην. Εάν αναιτιολογήτως αρνηθή, η άρνησις αύτη θα ήτο ακυρωτέα δι΄ έλλειψιν της αιτιολογίας. </w:t>
      </w:r>
      <w:r w:rsidR="007227D3">
        <w:rPr>
          <w:rFonts w:ascii="Bookman Old Style" w:hAnsi="Bookman Old Style"/>
          <w:sz w:val="28"/>
          <w:szCs w:val="28"/>
        </w:rPr>
        <w:t>Ό</w:t>
      </w:r>
      <w:r w:rsidRPr="00CC6EB8">
        <w:rPr>
          <w:rFonts w:ascii="Bookman Old Style" w:hAnsi="Bookman Old Style"/>
          <w:sz w:val="28"/>
          <w:szCs w:val="28"/>
        </w:rPr>
        <w:t>θεν η διοικητική πρακτική δύναται να αποτελέση την προϋπόθεσιν διά την εφαρμογήν γενικών τινων αρχών του δικαίου των διοικητικών πράξεων, αι οποίαι τείνουν ιδίως να εξασφαλίσουν την ορθήν άσκησιν της διακριτικής εξουσίας των διοικητικών οργάνων. Ουδέποτε όμως η διοικητική πρακτική δύναται ν΄ αποτελέση πηγήν τοιούτων γενικών αρχών.</w:t>
      </w:r>
    </w:p>
    <w:p w14:paraId="75794E4D" w14:textId="77777777" w:rsidR="007227D3" w:rsidRDefault="007227D3" w:rsidP="007227D3">
      <w:pPr>
        <w:spacing w:after="0" w:line="240" w:lineRule="auto"/>
        <w:ind w:left="567"/>
        <w:jc w:val="both"/>
        <w:rPr>
          <w:rFonts w:ascii="Bookman Old Style" w:hAnsi="Bookman Old Style"/>
          <w:sz w:val="28"/>
          <w:szCs w:val="28"/>
        </w:rPr>
      </w:pPr>
    </w:p>
    <w:p w14:paraId="35F1987C" w14:textId="10201B81" w:rsidR="00CC6EB8" w:rsidRPr="007227D3" w:rsidRDefault="007227D3" w:rsidP="007227D3">
      <w:pPr>
        <w:spacing w:after="0" w:line="240" w:lineRule="auto"/>
        <w:ind w:left="567"/>
        <w:jc w:val="both"/>
        <w:rPr>
          <w:rFonts w:ascii="Bookman Old Style" w:hAnsi="Bookman Old Style"/>
          <w:sz w:val="28"/>
          <w:szCs w:val="28"/>
        </w:rPr>
      </w:pPr>
      <w:r>
        <w:rPr>
          <w:rFonts w:ascii="Bookman Old Style" w:hAnsi="Bookman Old Style"/>
          <w:sz w:val="28"/>
          <w:szCs w:val="28"/>
        </w:rPr>
        <w:t>Ά</w:t>
      </w:r>
      <w:r w:rsidR="00CC6EB8" w:rsidRPr="00CC6EB8">
        <w:rPr>
          <w:rFonts w:ascii="Bookman Old Style" w:hAnsi="Bookman Old Style"/>
          <w:sz w:val="28"/>
          <w:szCs w:val="28"/>
        </w:rPr>
        <w:t>λλωστε, η διοικητική πρακτική δεν δύναται να δεσμεύη την Διοίκησιν, ειμή μόνον από της ανωτέρω εκτεθείσης απόψεως της υποχρεώσεως αυτής όπως αιτιολογή την μεταστροφήν της τηρηθείσης τακτικής αυτής. Τηρούσα την υποχρέωσιν ταύτην, η Διοίκησις δύναται να εγκαταλείπη την έστω και επί μακρόν χρόνον τηρηθείσαν τακτικήν. Τούτο επιβάλλεται και εκ της ανάγκης, όπως η διακριτική εξουσία ασκήται εκάστοτε ελευθέρως και αδεσμεύτως εν όψει των συγκεκριμένων περιπ</w:t>
      </w:r>
      <w:r w:rsidR="004F24DE">
        <w:rPr>
          <w:rFonts w:ascii="Bookman Old Style" w:hAnsi="Bookman Old Style"/>
          <w:sz w:val="28"/>
          <w:szCs w:val="28"/>
        </w:rPr>
        <w:t>τώ</w:t>
      </w:r>
      <w:r w:rsidR="00CC6EB8" w:rsidRPr="00CC6EB8">
        <w:rPr>
          <w:rFonts w:ascii="Bookman Old Style" w:hAnsi="Bookman Old Style"/>
          <w:sz w:val="28"/>
          <w:szCs w:val="28"/>
        </w:rPr>
        <w:t>σεων.</w:t>
      </w:r>
      <w:r>
        <w:rPr>
          <w:rFonts w:ascii="Bookman Old Style" w:hAnsi="Bookman Old Style"/>
          <w:sz w:val="28"/>
          <w:szCs w:val="28"/>
        </w:rPr>
        <w:t>»</w:t>
      </w:r>
    </w:p>
    <w:p w14:paraId="27A4BFDE" w14:textId="77777777" w:rsidR="00F93640" w:rsidRDefault="00F93640" w:rsidP="004F24DE">
      <w:pPr>
        <w:spacing w:after="0" w:line="480" w:lineRule="auto"/>
        <w:ind w:firstLine="284"/>
        <w:jc w:val="both"/>
        <w:rPr>
          <w:rFonts w:ascii="Bookman Old Style" w:hAnsi="Bookman Old Style"/>
          <w:sz w:val="28"/>
          <w:szCs w:val="28"/>
        </w:rPr>
      </w:pPr>
    </w:p>
    <w:p w14:paraId="0A4C0BE2" w14:textId="7DBDAC64" w:rsidR="00F93640" w:rsidRPr="00786814" w:rsidRDefault="00F93640" w:rsidP="00F93640">
      <w:pPr>
        <w:spacing w:after="0" w:line="480" w:lineRule="auto"/>
        <w:ind w:firstLine="284"/>
        <w:jc w:val="both"/>
        <w:rPr>
          <w:rFonts w:ascii="Bookman Old Style" w:hAnsi="Bookman Old Style"/>
          <w:sz w:val="28"/>
          <w:szCs w:val="28"/>
        </w:rPr>
      </w:pPr>
      <w:r>
        <w:rPr>
          <w:rFonts w:ascii="Bookman Old Style" w:hAnsi="Bookman Old Style"/>
          <w:sz w:val="28"/>
          <w:szCs w:val="28"/>
        </w:rPr>
        <w:t xml:space="preserve">Οι ίδιες αρχές έχουν υιοθετηθεί και από την Ολομέλεια του </w:t>
      </w:r>
      <w:proofErr w:type="spellStart"/>
      <w:r>
        <w:rPr>
          <w:rFonts w:ascii="Bookman Old Style" w:hAnsi="Bookman Old Style"/>
          <w:sz w:val="28"/>
          <w:szCs w:val="28"/>
        </w:rPr>
        <w:t>Ανωτάτου</w:t>
      </w:r>
      <w:proofErr w:type="spellEnd"/>
      <w:r>
        <w:rPr>
          <w:rFonts w:ascii="Bookman Old Style" w:hAnsi="Bookman Old Style"/>
          <w:sz w:val="28"/>
          <w:szCs w:val="28"/>
        </w:rPr>
        <w:t xml:space="preserve"> Δικαστηρίου στην υπόθεση </w:t>
      </w:r>
      <w:r w:rsidRPr="00F93640">
        <w:rPr>
          <w:rFonts w:ascii="Bookman Old Style" w:hAnsi="Bookman Old Style"/>
          <w:b/>
          <w:bCs/>
          <w:i/>
          <w:iCs/>
          <w:sz w:val="28"/>
          <w:szCs w:val="28"/>
          <w:lang w:val="en-US"/>
        </w:rPr>
        <w:t>Kyros</w:t>
      </w:r>
      <w:r w:rsidRPr="00F93640">
        <w:rPr>
          <w:rFonts w:ascii="Bookman Old Style" w:hAnsi="Bookman Old Style"/>
          <w:b/>
          <w:bCs/>
          <w:i/>
          <w:iCs/>
          <w:sz w:val="28"/>
          <w:szCs w:val="28"/>
        </w:rPr>
        <w:t xml:space="preserve"> </w:t>
      </w:r>
      <w:r w:rsidRPr="00F93640">
        <w:rPr>
          <w:rFonts w:ascii="Bookman Old Style" w:hAnsi="Bookman Old Style"/>
          <w:b/>
          <w:bCs/>
          <w:i/>
          <w:iCs/>
          <w:sz w:val="28"/>
          <w:szCs w:val="28"/>
          <w:lang w:val="en-US"/>
        </w:rPr>
        <w:t>Holdings</w:t>
      </w:r>
      <w:r w:rsidRPr="00F93640">
        <w:rPr>
          <w:rFonts w:ascii="Bookman Old Style" w:hAnsi="Bookman Old Style"/>
          <w:b/>
          <w:bCs/>
          <w:i/>
          <w:iCs/>
          <w:sz w:val="28"/>
          <w:szCs w:val="28"/>
        </w:rPr>
        <w:t xml:space="preserve"> </w:t>
      </w:r>
      <w:r w:rsidRPr="00F93640">
        <w:rPr>
          <w:rFonts w:ascii="Bookman Old Style" w:hAnsi="Bookman Old Style"/>
          <w:b/>
          <w:bCs/>
          <w:i/>
          <w:iCs/>
          <w:sz w:val="28"/>
          <w:szCs w:val="28"/>
          <w:lang w:val="en-US"/>
        </w:rPr>
        <w:t>Ltd</w:t>
      </w:r>
      <w:r w:rsidRPr="00F93640">
        <w:rPr>
          <w:rFonts w:ascii="Bookman Old Style" w:hAnsi="Bookman Old Style"/>
          <w:b/>
          <w:bCs/>
          <w:i/>
          <w:iCs/>
          <w:sz w:val="28"/>
          <w:szCs w:val="28"/>
        </w:rPr>
        <w:t xml:space="preserve"> </w:t>
      </w:r>
      <w:r w:rsidRPr="00F93640">
        <w:rPr>
          <w:rFonts w:ascii="Bookman Old Style" w:hAnsi="Bookman Old Style"/>
          <w:b/>
          <w:bCs/>
          <w:i/>
          <w:iCs/>
          <w:sz w:val="28"/>
          <w:szCs w:val="28"/>
          <w:lang w:val="en-US"/>
        </w:rPr>
        <w:t>v</w:t>
      </w:r>
      <w:r w:rsidRPr="00F93640">
        <w:rPr>
          <w:rFonts w:ascii="Bookman Old Style" w:hAnsi="Bookman Old Style"/>
          <w:b/>
          <w:bCs/>
          <w:i/>
          <w:iCs/>
          <w:sz w:val="28"/>
          <w:szCs w:val="28"/>
        </w:rPr>
        <w:t>. Κυπριακής Δημοκρατίας (2003) 3 Α.Α.Δ. 449</w:t>
      </w:r>
      <w:r w:rsidR="00102426">
        <w:rPr>
          <w:rFonts w:ascii="Bookman Old Style" w:hAnsi="Bookman Old Style"/>
          <w:sz w:val="28"/>
          <w:szCs w:val="28"/>
        </w:rPr>
        <w:t>, η οποία τις κατάταξε στους κανόνες της χρηστής διοίκησης</w:t>
      </w:r>
      <w:r>
        <w:rPr>
          <w:rFonts w:ascii="Bookman Old Style" w:hAnsi="Bookman Old Style"/>
          <w:sz w:val="28"/>
          <w:szCs w:val="28"/>
        </w:rPr>
        <w:t xml:space="preserve">. Το </w:t>
      </w:r>
      <w:r w:rsidR="002A3795">
        <w:rPr>
          <w:rFonts w:ascii="Bookman Old Style" w:hAnsi="Bookman Old Style"/>
          <w:sz w:val="28"/>
          <w:szCs w:val="28"/>
        </w:rPr>
        <w:t>δ</w:t>
      </w:r>
      <w:r>
        <w:rPr>
          <w:rFonts w:ascii="Bookman Old Style" w:hAnsi="Bookman Old Style"/>
          <w:sz w:val="28"/>
          <w:szCs w:val="28"/>
        </w:rPr>
        <w:t>ικαστήριο τόνισε, μεταξύ άλλων, ότι</w:t>
      </w:r>
      <w:r w:rsidRPr="00786814">
        <w:rPr>
          <w:rFonts w:ascii="Bookman Old Style" w:hAnsi="Bookman Old Style"/>
          <w:sz w:val="28"/>
          <w:szCs w:val="28"/>
        </w:rPr>
        <w:t>:</w:t>
      </w:r>
    </w:p>
    <w:p w14:paraId="6946AD54" w14:textId="77777777" w:rsidR="00455224" w:rsidRDefault="00455224" w:rsidP="00455224">
      <w:pPr>
        <w:spacing w:after="0" w:line="240" w:lineRule="auto"/>
        <w:ind w:left="567"/>
        <w:jc w:val="both"/>
        <w:rPr>
          <w:rFonts w:ascii="Bookman Old Style" w:hAnsi="Bookman Old Style"/>
          <w:sz w:val="28"/>
          <w:szCs w:val="28"/>
        </w:rPr>
      </w:pPr>
    </w:p>
    <w:p w14:paraId="10F460A9" w14:textId="67331142" w:rsidR="00F93640" w:rsidRPr="00455224" w:rsidRDefault="00F93640" w:rsidP="00455224">
      <w:pPr>
        <w:spacing w:after="0" w:line="240" w:lineRule="auto"/>
        <w:ind w:left="567"/>
        <w:jc w:val="both"/>
        <w:rPr>
          <w:rFonts w:ascii="Bookman Old Style" w:hAnsi="Bookman Old Style"/>
          <w:sz w:val="28"/>
          <w:szCs w:val="28"/>
        </w:rPr>
      </w:pPr>
      <w:r w:rsidRPr="00455224">
        <w:rPr>
          <w:rFonts w:ascii="Bookman Old Style" w:hAnsi="Bookman Old Style"/>
          <w:sz w:val="28"/>
          <w:szCs w:val="28"/>
        </w:rPr>
        <w:t>«</w:t>
      </w:r>
      <w:r w:rsidR="00455224" w:rsidRPr="00455224">
        <w:rPr>
          <w:rFonts w:ascii="Bookman Old Style" w:hAnsi="Bookman Old Style" w:cs="Arial"/>
          <w:color w:val="000000"/>
          <w:sz w:val="28"/>
          <w:szCs w:val="28"/>
        </w:rPr>
        <w:t>Το δόγμα ή η αρχή του κωλύματος equitable estoppel, που κατ΄ ουσίαν επικαλέστηκαν οι εφεσείοντες και το οποίο, καθώς είναι γνωστό, έχει κάποια απήχηση στο Διοικητικό Δίκαιο στα πλαίσια εφαρμογής των κανόνων της χρηστής διοίκησης που επιβάλλουν στη διοίκηση την επίδειξη καλής πίστης προς το διοικούμενο,</w:t>
      </w:r>
      <w:r w:rsidR="00102426">
        <w:rPr>
          <w:rFonts w:ascii="Bookman Old Style" w:hAnsi="Bookman Old Style" w:cs="Arial"/>
          <w:color w:val="000000"/>
          <w:sz w:val="28"/>
          <w:szCs w:val="28"/>
        </w:rPr>
        <w:t>…»</w:t>
      </w:r>
      <w:r w:rsidR="00455224" w:rsidRPr="00455224">
        <w:rPr>
          <w:rFonts w:ascii="Bookman Old Style" w:hAnsi="Bookman Old Style" w:cs="Arial"/>
          <w:color w:val="000000"/>
          <w:sz w:val="28"/>
          <w:szCs w:val="28"/>
        </w:rPr>
        <w:t xml:space="preserve"> </w:t>
      </w:r>
    </w:p>
    <w:p w14:paraId="79793579" w14:textId="77777777" w:rsidR="00F93640" w:rsidRPr="00F93640" w:rsidRDefault="00F93640" w:rsidP="004F24DE">
      <w:pPr>
        <w:spacing w:after="0" w:line="480" w:lineRule="auto"/>
        <w:ind w:firstLine="284"/>
        <w:jc w:val="both"/>
        <w:rPr>
          <w:rFonts w:ascii="Bookman Old Style" w:hAnsi="Bookman Old Style"/>
          <w:sz w:val="28"/>
          <w:szCs w:val="28"/>
        </w:rPr>
      </w:pPr>
    </w:p>
    <w:p w14:paraId="654F257C" w14:textId="2B02BAEB" w:rsidR="00102426" w:rsidRDefault="00CC6EB8" w:rsidP="003400F5">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 xml:space="preserve">Στην κρινόμενη περίπτωση </w:t>
      </w:r>
      <w:r w:rsidR="003400F5">
        <w:rPr>
          <w:rFonts w:ascii="Bookman Old Style" w:hAnsi="Bookman Old Style"/>
          <w:sz w:val="28"/>
          <w:szCs w:val="28"/>
        </w:rPr>
        <w:t>η</w:t>
      </w:r>
      <w:r w:rsidRPr="00CC6EB8">
        <w:rPr>
          <w:rFonts w:ascii="Bookman Old Style" w:hAnsi="Bookman Old Style"/>
          <w:sz w:val="28"/>
          <w:szCs w:val="28"/>
        </w:rPr>
        <w:t xml:space="preserve"> μεταβολή </w:t>
      </w:r>
      <w:r w:rsidR="002253B7">
        <w:rPr>
          <w:rFonts w:ascii="Bookman Old Style" w:hAnsi="Bookman Old Style"/>
          <w:sz w:val="28"/>
          <w:szCs w:val="28"/>
        </w:rPr>
        <w:t>της πρακτικής</w:t>
      </w:r>
      <w:r w:rsidR="003400F5">
        <w:rPr>
          <w:rFonts w:ascii="Bookman Old Style" w:hAnsi="Bookman Old Style"/>
          <w:sz w:val="28"/>
          <w:szCs w:val="28"/>
        </w:rPr>
        <w:t xml:space="preserve"> που ακολουθείτο επί μακρόν </w:t>
      </w:r>
      <w:proofErr w:type="spellStart"/>
      <w:r w:rsidR="003400F5">
        <w:rPr>
          <w:rFonts w:ascii="Bookman Old Style" w:hAnsi="Bookman Old Style"/>
          <w:sz w:val="28"/>
          <w:szCs w:val="28"/>
        </w:rPr>
        <w:t>χρόνον</w:t>
      </w:r>
      <w:proofErr w:type="spellEnd"/>
      <w:r w:rsidR="003400F5">
        <w:rPr>
          <w:rFonts w:ascii="Bookman Old Style" w:hAnsi="Bookman Old Style"/>
          <w:sz w:val="28"/>
          <w:szCs w:val="28"/>
        </w:rPr>
        <w:t>,</w:t>
      </w:r>
      <w:r w:rsidR="002253B7">
        <w:rPr>
          <w:rFonts w:ascii="Bookman Old Style" w:hAnsi="Bookman Old Style"/>
          <w:sz w:val="28"/>
          <w:szCs w:val="28"/>
        </w:rPr>
        <w:t xml:space="preserve"> κρίθηκε</w:t>
      </w:r>
      <w:r w:rsidR="00785F71">
        <w:rPr>
          <w:rFonts w:ascii="Bookman Old Style" w:hAnsi="Bookman Old Style"/>
          <w:sz w:val="28"/>
          <w:szCs w:val="28"/>
        </w:rPr>
        <w:t xml:space="preserve"> από τη διοίκηση</w:t>
      </w:r>
      <w:r w:rsidR="002253B7">
        <w:rPr>
          <w:rFonts w:ascii="Bookman Old Style" w:hAnsi="Bookman Old Style"/>
          <w:sz w:val="28"/>
          <w:szCs w:val="28"/>
        </w:rPr>
        <w:t xml:space="preserve"> </w:t>
      </w:r>
      <w:r w:rsidRPr="00CC6EB8">
        <w:rPr>
          <w:rFonts w:ascii="Bookman Old Style" w:hAnsi="Bookman Old Style"/>
          <w:sz w:val="28"/>
          <w:szCs w:val="28"/>
        </w:rPr>
        <w:t>αναγκαία</w:t>
      </w:r>
      <w:r w:rsidR="00785F71">
        <w:rPr>
          <w:rFonts w:ascii="Bookman Old Style" w:hAnsi="Bookman Old Style"/>
          <w:sz w:val="28"/>
          <w:szCs w:val="28"/>
        </w:rPr>
        <w:t>,</w:t>
      </w:r>
      <w:r w:rsidRPr="00CC6EB8">
        <w:rPr>
          <w:rFonts w:ascii="Bookman Old Style" w:hAnsi="Bookman Old Style"/>
          <w:sz w:val="28"/>
          <w:szCs w:val="28"/>
        </w:rPr>
        <w:t xml:space="preserve"> για </w:t>
      </w:r>
      <w:r w:rsidR="002253B7">
        <w:rPr>
          <w:rFonts w:ascii="Bookman Old Style" w:hAnsi="Bookman Old Style"/>
          <w:sz w:val="28"/>
          <w:szCs w:val="28"/>
        </w:rPr>
        <w:t xml:space="preserve">διάφορους </w:t>
      </w:r>
      <w:r w:rsidRPr="00CC6EB8">
        <w:rPr>
          <w:rFonts w:ascii="Bookman Old Style" w:hAnsi="Bookman Old Style"/>
          <w:sz w:val="28"/>
          <w:szCs w:val="28"/>
        </w:rPr>
        <w:t>λόγους</w:t>
      </w:r>
      <w:r w:rsidR="00785F71">
        <w:rPr>
          <w:rFonts w:ascii="Bookman Old Style" w:hAnsi="Bookman Old Style"/>
          <w:sz w:val="28"/>
          <w:szCs w:val="28"/>
        </w:rPr>
        <w:t>, αρκετούς μήνες πριν την εξέταση των επιδίκων αιτήσεων</w:t>
      </w:r>
      <w:r w:rsidRPr="00CC6EB8">
        <w:rPr>
          <w:rFonts w:ascii="Bookman Old Style" w:hAnsi="Bookman Old Style"/>
          <w:sz w:val="28"/>
          <w:szCs w:val="28"/>
        </w:rPr>
        <w:t>. Από το σχετικό διοικητικό φάκελο που κατατέθηκε πρωτοδίκως</w:t>
      </w:r>
      <w:r w:rsidR="00F93640">
        <w:rPr>
          <w:rFonts w:ascii="Bookman Old Style" w:hAnsi="Bookman Old Style"/>
          <w:sz w:val="28"/>
          <w:szCs w:val="28"/>
        </w:rPr>
        <w:t>,</w:t>
      </w:r>
      <w:r w:rsidRPr="00CC6EB8">
        <w:rPr>
          <w:rFonts w:ascii="Bookman Old Style" w:hAnsi="Bookman Old Style"/>
          <w:sz w:val="28"/>
          <w:szCs w:val="28"/>
        </w:rPr>
        <w:t xml:space="preserve"> προκύπτει ότι η διακριτική ευχέρεια που δόθηκε </w:t>
      </w:r>
      <w:r w:rsidR="00102426">
        <w:rPr>
          <w:rFonts w:ascii="Bookman Old Style" w:hAnsi="Bookman Old Style"/>
          <w:sz w:val="28"/>
          <w:szCs w:val="28"/>
        </w:rPr>
        <w:t xml:space="preserve">στις Πολεοδομικές Αρχές αναφορικά με τις μεμονωμένες κατοικίες, </w:t>
      </w:r>
      <w:r w:rsidRPr="00CC6EB8">
        <w:rPr>
          <w:rFonts w:ascii="Bookman Old Style" w:hAnsi="Bookman Old Style"/>
          <w:sz w:val="28"/>
          <w:szCs w:val="28"/>
        </w:rPr>
        <w:t xml:space="preserve">μετατράπηκε σε κανόνα, </w:t>
      </w:r>
      <w:r w:rsidR="003400F5">
        <w:rPr>
          <w:rFonts w:ascii="Bookman Old Style" w:hAnsi="Bookman Old Style"/>
          <w:sz w:val="28"/>
          <w:szCs w:val="28"/>
        </w:rPr>
        <w:t>θεώρησαν</w:t>
      </w:r>
      <w:r w:rsidRPr="00CC6EB8">
        <w:rPr>
          <w:rFonts w:ascii="Bookman Old Style" w:hAnsi="Bookman Old Style"/>
          <w:sz w:val="28"/>
          <w:szCs w:val="28"/>
        </w:rPr>
        <w:t xml:space="preserve"> ότι η συγκεκριμένη ανάπτυξη αποτελούσε κεκτημένο δικαίωμα των ιδιοκτητών γης</w:t>
      </w:r>
      <w:r w:rsidR="002253B7">
        <w:rPr>
          <w:rFonts w:ascii="Bookman Old Style" w:hAnsi="Bookman Old Style"/>
          <w:sz w:val="28"/>
          <w:szCs w:val="28"/>
        </w:rPr>
        <w:t>,</w:t>
      </w:r>
      <w:r w:rsidRPr="00CC6EB8">
        <w:rPr>
          <w:rFonts w:ascii="Bookman Old Style" w:hAnsi="Bookman Old Style"/>
          <w:sz w:val="28"/>
          <w:szCs w:val="28"/>
        </w:rPr>
        <w:t xml:space="preserve"> εκτός</w:t>
      </w:r>
      <w:r w:rsidR="004F24DE">
        <w:rPr>
          <w:rFonts w:ascii="Bookman Old Style" w:hAnsi="Bookman Old Style"/>
          <w:sz w:val="28"/>
          <w:szCs w:val="28"/>
        </w:rPr>
        <w:t xml:space="preserve"> </w:t>
      </w:r>
      <w:r w:rsidRPr="00CC6EB8">
        <w:rPr>
          <w:rFonts w:ascii="Bookman Old Style" w:hAnsi="Bookman Old Style"/>
          <w:sz w:val="28"/>
          <w:szCs w:val="28"/>
        </w:rPr>
        <w:t>του καθορισμένου ορίου ανάπτυξης</w:t>
      </w:r>
      <w:r w:rsidR="00102426">
        <w:rPr>
          <w:rFonts w:ascii="Bookman Old Style" w:hAnsi="Bookman Old Style"/>
          <w:sz w:val="28"/>
          <w:szCs w:val="28"/>
        </w:rPr>
        <w:t xml:space="preserve">, με αποτέλεσμα όλες οι αιτήσεις να τυγχάνουν έγκρισης. </w:t>
      </w:r>
    </w:p>
    <w:p w14:paraId="34D5D3F7" w14:textId="77777777" w:rsidR="00102426" w:rsidRDefault="00102426" w:rsidP="00102426">
      <w:pPr>
        <w:spacing w:after="0" w:line="480" w:lineRule="auto"/>
        <w:ind w:firstLine="284"/>
        <w:jc w:val="both"/>
        <w:rPr>
          <w:rFonts w:ascii="Bookman Old Style" w:hAnsi="Bookman Old Style"/>
          <w:sz w:val="28"/>
          <w:szCs w:val="28"/>
        </w:rPr>
      </w:pPr>
    </w:p>
    <w:p w14:paraId="0097CCC1" w14:textId="759C2554" w:rsidR="004F24DE" w:rsidRDefault="00CC6EB8" w:rsidP="00102426">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Η Υπουργός Εσωτερικών και ο Γενικός Διευθυντής του Υπουργείου, σε συνάντηση που είχαν</w:t>
      </w:r>
      <w:r w:rsidR="002253B7">
        <w:rPr>
          <w:rFonts w:ascii="Bookman Old Style" w:hAnsi="Bookman Old Style"/>
          <w:sz w:val="28"/>
          <w:szCs w:val="28"/>
        </w:rPr>
        <w:t>, τον Οκτώβριο του 2012,</w:t>
      </w:r>
      <w:r w:rsidRPr="00CC6EB8">
        <w:rPr>
          <w:rFonts w:ascii="Bookman Old Style" w:hAnsi="Bookman Old Style"/>
          <w:sz w:val="28"/>
          <w:szCs w:val="28"/>
        </w:rPr>
        <w:t xml:space="preserve"> με το Διοικητικό Συμβούλιο της Ένωσης Κοινοτήτων Κύπρου, τόνισαν τα σοβαρά λειτουργικά, οικονομικά και κοινωνικά προβλήματα που δημιουργήθηκαν από την υιοθέτηση της συγκεκριμένης </w:t>
      </w:r>
      <w:r w:rsidR="003400F5">
        <w:rPr>
          <w:rFonts w:ascii="Bookman Old Style" w:hAnsi="Bookman Old Style"/>
          <w:sz w:val="28"/>
          <w:szCs w:val="28"/>
        </w:rPr>
        <w:t xml:space="preserve">λανθασμένης </w:t>
      </w:r>
      <w:r w:rsidRPr="00CC6EB8">
        <w:rPr>
          <w:rFonts w:ascii="Bookman Old Style" w:hAnsi="Bookman Old Style"/>
          <w:sz w:val="28"/>
          <w:szCs w:val="28"/>
        </w:rPr>
        <w:t xml:space="preserve">πρακτικής, όπως είναι το θέμα εγγραφής δρόμων, η </w:t>
      </w:r>
      <w:proofErr w:type="spellStart"/>
      <w:r w:rsidRPr="00CC6EB8">
        <w:rPr>
          <w:rFonts w:ascii="Bookman Old Style" w:hAnsi="Bookman Old Style"/>
          <w:sz w:val="28"/>
          <w:szCs w:val="28"/>
        </w:rPr>
        <w:t>υδατοπρομήθεια</w:t>
      </w:r>
      <w:proofErr w:type="spellEnd"/>
      <w:r w:rsidRPr="00CC6EB8">
        <w:rPr>
          <w:rFonts w:ascii="Bookman Old Style" w:hAnsi="Bookman Old Style"/>
          <w:sz w:val="28"/>
          <w:szCs w:val="28"/>
        </w:rPr>
        <w:t xml:space="preserve"> και άλλα. Ενόψει των πιο πάνω</w:t>
      </w:r>
      <w:r w:rsidR="002253B7">
        <w:rPr>
          <w:rFonts w:ascii="Bookman Old Style" w:hAnsi="Bookman Old Style"/>
          <w:sz w:val="28"/>
          <w:szCs w:val="28"/>
        </w:rPr>
        <w:t>,</w:t>
      </w:r>
      <w:r w:rsidRPr="00CC6EB8">
        <w:rPr>
          <w:rFonts w:ascii="Bookman Old Style" w:hAnsi="Bookman Old Style"/>
          <w:sz w:val="28"/>
          <w:szCs w:val="28"/>
        </w:rPr>
        <w:t xml:space="preserve"> κρίθηκε αναγκαίο να επισημανθεί στις Πολεοδομικές Αρχές  όπως ασκούν τη διακριτ</w:t>
      </w:r>
      <w:r w:rsidR="004F24DE">
        <w:rPr>
          <w:rFonts w:ascii="Bookman Old Style" w:hAnsi="Bookman Old Style"/>
          <w:sz w:val="28"/>
          <w:szCs w:val="28"/>
        </w:rPr>
        <w:t>ι</w:t>
      </w:r>
      <w:r w:rsidRPr="00CC6EB8">
        <w:rPr>
          <w:rFonts w:ascii="Bookman Old Style" w:hAnsi="Bookman Old Style"/>
          <w:sz w:val="28"/>
          <w:szCs w:val="28"/>
        </w:rPr>
        <w:t xml:space="preserve">κή τους ευχέρεια στη βάση των προνοιών και των στόχων της Δήλωσης Πολιτικής, </w:t>
      </w:r>
      <w:r w:rsidR="004F24DE">
        <w:rPr>
          <w:rFonts w:ascii="Bookman Old Style" w:hAnsi="Bookman Old Style"/>
          <w:sz w:val="28"/>
          <w:szCs w:val="28"/>
        </w:rPr>
        <w:t>«</w:t>
      </w:r>
      <w:r w:rsidRPr="00CC6EB8">
        <w:rPr>
          <w:rFonts w:ascii="Bookman Old Style" w:hAnsi="Bookman Old Style"/>
          <w:sz w:val="28"/>
          <w:szCs w:val="28"/>
        </w:rPr>
        <w:t xml:space="preserve">… </w:t>
      </w:r>
      <w:r w:rsidRPr="00CC6EB8">
        <w:rPr>
          <w:rFonts w:ascii="Bookman Old Style" w:hAnsi="Bookman Old Style"/>
          <w:i/>
          <w:iCs/>
          <w:sz w:val="28"/>
          <w:szCs w:val="28"/>
        </w:rPr>
        <w:t>τηρώντας αυστηρότατα τα υφιστάμενα κριτήρια</w:t>
      </w:r>
      <w:r w:rsidR="004F24DE">
        <w:rPr>
          <w:rFonts w:ascii="Bookman Old Style" w:hAnsi="Bookman Old Style"/>
          <w:i/>
          <w:iCs/>
          <w:sz w:val="28"/>
          <w:szCs w:val="28"/>
        </w:rPr>
        <w:t>»</w:t>
      </w:r>
      <w:r w:rsidRPr="00CC6EB8">
        <w:rPr>
          <w:rFonts w:ascii="Bookman Old Style" w:hAnsi="Bookman Old Style"/>
          <w:i/>
          <w:iCs/>
          <w:sz w:val="28"/>
          <w:szCs w:val="28"/>
        </w:rPr>
        <w:t xml:space="preserve">. </w:t>
      </w:r>
      <w:r w:rsidRPr="00CC6EB8">
        <w:rPr>
          <w:rFonts w:ascii="Bookman Old Style" w:hAnsi="Bookman Old Style"/>
          <w:sz w:val="28"/>
          <w:szCs w:val="28"/>
        </w:rPr>
        <w:t xml:space="preserve">Σχετικά είναι τα πρακτικά της εν λόγω συνεδρίας, ημερομηνίας 22.10.2012. </w:t>
      </w:r>
    </w:p>
    <w:p w14:paraId="642E7B73" w14:textId="77777777" w:rsidR="004F24DE" w:rsidRDefault="004F24DE" w:rsidP="004F24DE">
      <w:pPr>
        <w:spacing w:after="0" w:line="480" w:lineRule="auto"/>
        <w:ind w:firstLine="284"/>
        <w:jc w:val="both"/>
        <w:rPr>
          <w:rFonts w:ascii="Bookman Old Style" w:hAnsi="Bookman Old Style"/>
          <w:sz w:val="28"/>
          <w:szCs w:val="28"/>
        </w:rPr>
      </w:pPr>
    </w:p>
    <w:p w14:paraId="346B54C3" w14:textId="7B259E48" w:rsidR="008078E0" w:rsidRDefault="00CC6EB8" w:rsidP="008078E0">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Της πιο πάνω συνεδρίας είχε προηγηθεί άλλη συνεδρία</w:t>
      </w:r>
      <w:r w:rsidR="002253B7">
        <w:rPr>
          <w:rFonts w:ascii="Bookman Old Style" w:hAnsi="Bookman Old Style"/>
          <w:sz w:val="28"/>
          <w:szCs w:val="28"/>
        </w:rPr>
        <w:t>, το 2011,</w:t>
      </w:r>
      <w:r w:rsidRPr="00CC6EB8">
        <w:rPr>
          <w:rFonts w:ascii="Bookman Old Style" w:hAnsi="Bookman Old Style"/>
          <w:sz w:val="28"/>
          <w:szCs w:val="28"/>
        </w:rPr>
        <w:t xml:space="preserve"> στην οποία συμμετείχαν, μεταξύ άλλων</w:t>
      </w:r>
      <w:r w:rsidR="004F24DE">
        <w:rPr>
          <w:rFonts w:ascii="Bookman Old Style" w:hAnsi="Bookman Old Style"/>
          <w:sz w:val="28"/>
          <w:szCs w:val="28"/>
        </w:rPr>
        <w:t>,</w:t>
      </w:r>
      <w:r w:rsidRPr="00CC6EB8">
        <w:rPr>
          <w:rFonts w:ascii="Bookman Old Style" w:hAnsi="Bookman Old Style"/>
          <w:sz w:val="28"/>
          <w:szCs w:val="28"/>
        </w:rPr>
        <w:t xml:space="preserve"> ο </w:t>
      </w:r>
      <w:r w:rsidR="002253B7">
        <w:rPr>
          <w:rFonts w:ascii="Bookman Old Style" w:hAnsi="Bookman Old Style"/>
          <w:sz w:val="28"/>
          <w:szCs w:val="28"/>
        </w:rPr>
        <w:t>Δ</w:t>
      </w:r>
      <w:r w:rsidRPr="00CC6EB8">
        <w:rPr>
          <w:rFonts w:ascii="Bookman Old Style" w:hAnsi="Bookman Old Style"/>
          <w:sz w:val="28"/>
          <w:szCs w:val="28"/>
        </w:rPr>
        <w:t>ιευθυντής και λειτουργοί του Τμήματος Πολεοδομίας και Οικήσεως</w:t>
      </w:r>
      <w:r w:rsidR="004F24DE">
        <w:rPr>
          <w:rFonts w:ascii="Bookman Old Style" w:hAnsi="Bookman Old Style"/>
          <w:sz w:val="28"/>
          <w:szCs w:val="28"/>
        </w:rPr>
        <w:t>,</w:t>
      </w:r>
      <w:r w:rsidRPr="00CC6EB8">
        <w:rPr>
          <w:rFonts w:ascii="Bookman Old Style" w:hAnsi="Bookman Old Style"/>
          <w:sz w:val="28"/>
          <w:szCs w:val="28"/>
        </w:rPr>
        <w:t xml:space="preserve"> και λειτουργοί του Υπουργείου Εσωτερικών. Κατά τη συνεδρία διαπιστώθηκε ότι η διακριτική ευχέρεια που </w:t>
      </w:r>
      <w:proofErr w:type="spellStart"/>
      <w:r w:rsidRPr="00CC6EB8">
        <w:rPr>
          <w:rFonts w:ascii="Bookman Old Style" w:hAnsi="Bookman Old Style"/>
          <w:sz w:val="28"/>
          <w:szCs w:val="28"/>
        </w:rPr>
        <w:t>παρείχετο</w:t>
      </w:r>
      <w:proofErr w:type="spellEnd"/>
      <w:r w:rsidRPr="00CC6EB8">
        <w:rPr>
          <w:rFonts w:ascii="Bookman Old Style" w:hAnsi="Bookman Old Style"/>
          <w:sz w:val="28"/>
          <w:szCs w:val="28"/>
        </w:rPr>
        <w:t xml:space="preserve"> στις Πολεοδομικές Αρχές ασκείτο με λανθασμένο τρόπο με αποτέλεσμα να ακυρώνεται η στρατηγική ανάπτυξης. Τονίσθηκε ότι οι Πολεοδομικές Αρχές θα πρέπει να αντιμετωπίζουν τις αιτήσεις</w:t>
      </w:r>
      <w:r w:rsidR="004F24DE">
        <w:rPr>
          <w:rFonts w:ascii="Bookman Old Style" w:hAnsi="Bookman Old Style"/>
          <w:sz w:val="28"/>
          <w:szCs w:val="28"/>
        </w:rPr>
        <w:t xml:space="preserve"> για ανέγερση μεμονωμένης κατοικίας με ιδιαίτερη προσοχή και περίσκεψη και να λαμβάνουν υπόψη </w:t>
      </w:r>
      <w:r w:rsidR="00102426">
        <w:rPr>
          <w:rFonts w:ascii="Bookman Old Style" w:hAnsi="Bookman Old Style"/>
          <w:sz w:val="28"/>
          <w:szCs w:val="28"/>
        </w:rPr>
        <w:t>τους, μεταξύ άλλων,</w:t>
      </w:r>
      <w:r w:rsidR="00F93640">
        <w:rPr>
          <w:rFonts w:ascii="Bookman Old Style" w:hAnsi="Bookman Old Style"/>
          <w:sz w:val="28"/>
          <w:szCs w:val="28"/>
        </w:rPr>
        <w:t xml:space="preserve"> </w:t>
      </w:r>
      <w:r w:rsidR="008C7F9E">
        <w:rPr>
          <w:rFonts w:ascii="Bookman Old Style" w:hAnsi="Bookman Old Style"/>
          <w:sz w:val="28"/>
          <w:szCs w:val="28"/>
        </w:rPr>
        <w:t xml:space="preserve">διάφορους </w:t>
      </w:r>
      <w:r w:rsidR="004F24DE">
        <w:rPr>
          <w:rFonts w:ascii="Bookman Old Style" w:hAnsi="Bookman Old Style"/>
          <w:sz w:val="28"/>
          <w:szCs w:val="28"/>
        </w:rPr>
        <w:t>κοινωνικούς παράγοντες</w:t>
      </w:r>
      <w:r w:rsidR="002253B7">
        <w:rPr>
          <w:rFonts w:ascii="Bookman Old Style" w:hAnsi="Bookman Old Style"/>
          <w:sz w:val="28"/>
          <w:szCs w:val="28"/>
        </w:rPr>
        <w:t>,</w:t>
      </w:r>
      <w:r w:rsidR="00F93640">
        <w:rPr>
          <w:rFonts w:ascii="Bookman Old Style" w:hAnsi="Bookman Old Style"/>
          <w:sz w:val="28"/>
          <w:szCs w:val="28"/>
        </w:rPr>
        <w:t xml:space="preserve"> τις</w:t>
      </w:r>
      <w:r w:rsidR="002253B7">
        <w:rPr>
          <w:rFonts w:ascii="Bookman Old Style" w:hAnsi="Bookman Old Style"/>
          <w:sz w:val="28"/>
          <w:szCs w:val="28"/>
        </w:rPr>
        <w:t xml:space="preserve"> </w:t>
      </w:r>
      <w:r w:rsidR="004F24DE">
        <w:rPr>
          <w:rFonts w:ascii="Bookman Old Style" w:hAnsi="Bookman Old Style"/>
          <w:sz w:val="28"/>
          <w:szCs w:val="28"/>
        </w:rPr>
        <w:t xml:space="preserve">αποστάσεις </w:t>
      </w:r>
      <w:r w:rsidR="002253B7">
        <w:rPr>
          <w:rFonts w:ascii="Bookman Old Style" w:hAnsi="Bookman Old Style"/>
          <w:sz w:val="28"/>
          <w:szCs w:val="28"/>
        </w:rPr>
        <w:t xml:space="preserve">των </w:t>
      </w:r>
      <w:r w:rsidR="004F24DE">
        <w:rPr>
          <w:rFonts w:ascii="Bookman Old Style" w:hAnsi="Bookman Old Style"/>
          <w:sz w:val="28"/>
          <w:szCs w:val="28"/>
        </w:rPr>
        <w:t xml:space="preserve">προτεινόμενων αναπτύξεων από το όριο των καθορισμένων </w:t>
      </w:r>
      <w:r w:rsidR="002253B7">
        <w:rPr>
          <w:rFonts w:ascii="Bookman Old Style" w:hAnsi="Bookman Old Style"/>
          <w:sz w:val="28"/>
          <w:szCs w:val="28"/>
        </w:rPr>
        <w:t>οι</w:t>
      </w:r>
      <w:r w:rsidR="004F24DE">
        <w:rPr>
          <w:rFonts w:ascii="Bookman Old Style" w:hAnsi="Bookman Old Style"/>
          <w:sz w:val="28"/>
          <w:szCs w:val="28"/>
        </w:rPr>
        <w:t xml:space="preserve">κιστικών </w:t>
      </w:r>
      <w:r w:rsidR="002253B7">
        <w:rPr>
          <w:rFonts w:ascii="Bookman Old Style" w:hAnsi="Bookman Old Style"/>
          <w:sz w:val="28"/>
          <w:szCs w:val="28"/>
        </w:rPr>
        <w:t>ζ</w:t>
      </w:r>
      <w:r w:rsidR="004F24DE">
        <w:rPr>
          <w:rFonts w:ascii="Bookman Old Style" w:hAnsi="Bookman Old Style"/>
          <w:sz w:val="28"/>
          <w:szCs w:val="28"/>
        </w:rPr>
        <w:t>ωνών,</w:t>
      </w:r>
      <w:r w:rsidR="002253B7">
        <w:rPr>
          <w:rFonts w:ascii="Bookman Old Style" w:hAnsi="Bookman Old Style"/>
          <w:sz w:val="28"/>
          <w:szCs w:val="28"/>
        </w:rPr>
        <w:t xml:space="preserve"> </w:t>
      </w:r>
      <w:r w:rsidR="00F93640">
        <w:rPr>
          <w:rFonts w:ascii="Bookman Old Style" w:hAnsi="Bookman Old Style"/>
          <w:sz w:val="28"/>
          <w:szCs w:val="28"/>
        </w:rPr>
        <w:t>τ</w:t>
      </w:r>
      <w:r w:rsidR="002253B7">
        <w:rPr>
          <w:rFonts w:ascii="Bookman Old Style" w:hAnsi="Bookman Old Style"/>
          <w:sz w:val="28"/>
          <w:szCs w:val="28"/>
        </w:rPr>
        <w:t xml:space="preserve">η </w:t>
      </w:r>
      <w:r w:rsidR="004F24DE">
        <w:rPr>
          <w:rFonts w:ascii="Bookman Old Style" w:hAnsi="Bookman Old Style"/>
          <w:sz w:val="28"/>
          <w:szCs w:val="28"/>
        </w:rPr>
        <w:t xml:space="preserve">διασφάλιση ικανοποιητικής προσπέλασης, </w:t>
      </w:r>
      <w:r w:rsidR="00F93640">
        <w:rPr>
          <w:rFonts w:ascii="Bookman Old Style" w:hAnsi="Bookman Old Style"/>
          <w:sz w:val="28"/>
          <w:szCs w:val="28"/>
        </w:rPr>
        <w:t>τις</w:t>
      </w:r>
      <w:r w:rsidR="008078E0">
        <w:rPr>
          <w:rFonts w:ascii="Bookman Old Style" w:hAnsi="Bookman Old Style"/>
          <w:sz w:val="28"/>
          <w:szCs w:val="28"/>
        </w:rPr>
        <w:t xml:space="preserve"> επιπτώσεις στο τοπίο και </w:t>
      </w:r>
      <w:r w:rsidR="002253B7">
        <w:rPr>
          <w:rFonts w:ascii="Bookman Old Style" w:hAnsi="Bookman Old Style"/>
          <w:sz w:val="28"/>
          <w:szCs w:val="28"/>
        </w:rPr>
        <w:t>σ</w:t>
      </w:r>
      <w:r w:rsidR="008078E0">
        <w:rPr>
          <w:rFonts w:ascii="Bookman Old Style" w:hAnsi="Bookman Old Style"/>
          <w:sz w:val="28"/>
          <w:szCs w:val="28"/>
        </w:rPr>
        <w:t>το ανάγλυφο της περιοχής</w:t>
      </w:r>
      <w:r w:rsidR="002253B7">
        <w:rPr>
          <w:rFonts w:ascii="Bookman Old Style" w:hAnsi="Bookman Old Style"/>
          <w:sz w:val="28"/>
          <w:szCs w:val="28"/>
        </w:rPr>
        <w:t xml:space="preserve"> και άλλα</w:t>
      </w:r>
      <w:r w:rsidR="008078E0">
        <w:rPr>
          <w:rFonts w:ascii="Bookman Old Style" w:hAnsi="Bookman Old Style"/>
          <w:sz w:val="28"/>
          <w:szCs w:val="28"/>
        </w:rPr>
        <w:t xml:space="preserve">. </w:t>
      </w:r>
      <w:r w:rsidRPr="00CC6EB8">
        <w:rPr>
          <w:rFonts w:ascii="Bookman Old Style" w:hAnsi="Bookman Old Style"/>
          <w:sz w:val="28"/>
          <w:szCs w:val="28"/>
        </w:rPr>
        <w:t xml:space="preserve"> </w:t>
      </w:r>
    </w:p>
    <w:p w14:paraId="34B80E46" w14:textId="77777777" w:rsidR="002253B7" w:rsidRDefault="002253B7" w:rsidP="008078E0">
      <w:pPr>
        <w:spacing w:after="0" w:line="480" w:lineRule="auto"/>
        <w:ind w:firstLine="284"/>
        <w:jc w:val="both"/>
        <w:rPr>
          <w:rFonts w:ascii="Bookman Old Style" w:hAnsi="Bookman Old Style"/>
          <w:sz w:val="28"/>
          <w:szCs w:val="28"/>
        </w:rPr>
      </w:pPr>
    </w:p>
    <w:p w14:paraId="205DB85F" w14:textId="32EE7C26" w:rsidR="002253B7" w:rsidRDefault="002253B7" w:rsidP="008078E0">
      <w:pPr>
        <w:spacing w:after="0" w:line="480" w:lineRule="auto"/>
        <w:ind w:firstLine="284"/>
        <w:jc w:val="both"/>
        <w:rPr>
          <w:rFonts w:ascii="Bookman Old Style" w:hAnsi="Bookman Old Style"/>
          <w:sz w:val="28"/>
          <w:szCs w:val="28"/>
        </w:rPr>
      </w:pPr>
      <w:r>
        <w:rPr>
          <w:rFonts w:ascii="Bookman Old Style" w:hAnsi="Bookman Old Style"/>
          <w:sz w:val="28"/>
          <w:szCs w:val="28"/>
        </w:rPr>
        <w:t>Από τα πιο πάνω διαφαίνεται ότι η μεταστροφή της πρακτικής που ακολουθείτο μέχρι τότε ήταν δεόντως αιτιολογημένη και ήταν το αποτέλεσμα ενδελεχούς έρευνας</w:t>
      </w:r>
      <w:r w:rsidR="00DD7E89">
        <w:rPr>
          <w:rFonts w:ascii="Bookman Old Style" w:hAnsi="Bookman Old Style"/>
          <w:sz w:val="28"/>
          <w:szCs w:val="28"/>
        </w:rPr>
        <w:t xml:space="preserve"> των αρμοδίων υπηρεσιών</w:t>
      </w:r>
      <w:r>
        <w:rPr>
          <w:rFonts w:ascii="Bookman Old Style" w:hAnsi="Bookman Old Style"/>
          <w:sz w:val="28"/>
          <w:szCs w:val="28"/>
        </w:rPr>
        <w:t xml:space="preserve">. </w:t>
      </w:r>
      <w:r w:rsidR="00785F71">
        <w:rPr>
          <w:rFonts w:ascii="Bookman Old Style" w:hAnsi="Bookman Old Style"/>
          <w:sz w:val="28"/>
          <w:szCs w:val="28"/>
        </w:rPr>
        <w:t xml:space="preserve">Η εν λόγω μεταστροφή αφορούσε όλες τις αιτήσεις παρόμοιας φύσης που καταχωρούνταν </w:t>
      </w:r>
      <w:proofErr w:type="spellStart"/>
      <w:r w:rsidR="00785F71">
        <w:rPr>
          <w:rFonts w:ascii="Bookman Old Style" w:hAnsi="Bookman Old Style"/>
          <w:sz w:val="28"/>
          <w:szCs w:val="28"/>
        </w:rPr>
        <w:t>παγκύπρια</w:t>
      </w:r>
      <w:proofErr w:type="spellEnd"/>
      <w:r w:rsidR="00785F71">
        <w:rPr>
          <w:rFonts w:ascii="Bookman Old Style" w:hAnsi="Bookman Old Style"/>
          <w:sz w:val="28"/>
          <w:szCs w:val="28"/>
        </w:rPr>
        <w:t xml:space="preserve">. </w:t>
      </w:r>
    </w:p>
    <w:p w14:paraId="5EA0D4E4" w14:textId="77777777" w:rsidR="00F93640" w:rsidRDefault="00F93640" w:rsidP="008078E0">
      <w:pPr>
        <w:spacing w:after="0" w:line="480" w:lineRule="auto"/>
        <w:ind w:firstLine="284"/>
        <w:jc w:val="both"/>
        <w:rPr>
          <w:rFonts w:ascii="Bookman Old Style" w:hAnsi="Bookman Old Style"/>
          <w:sz w:val="28"/>
          <w:szCs w:val="28"/>
        </w:rPr>
      </w:pPr>
    </w:p>
    <w:p w14:paraId="2ADC96F3" w14:textId="493BF8AF" w:rsidR="00F93640" w:rsidRDefault="00F93640" w:rsidP="008078E0">
      <w:pPr>
        <w:spacing w:after="0" w:line="480" w:lineRule="auto"/>
        <w:ind w:firstLine="284"/>
        <w:jc w:val="both"/>
        <w:rPr>
          <w:rFonts w:ascii="Bookman Old Style" w:hAnsi="Bookman Old Style"/>
          <w:sz w:val="28"/>
          <w:szCs w:val="28"/>
        </w:rPr>
      </w:pPr>
      <w:r>
        <w:rPr>
          <w:rFonts w:ascii="Bookman Old Style" w:hAnsi="Bookman Old Style"/>
          <w:sz w:val="28"/>
          <w:szCs w:val="28"/>
        </w:rPr>
        <w:t xml:space="preserve">Συμφωνούμε με την απόφανση του δικαστηρίου, το οποίο </w:t>
      </w:r>
      <w:r w:rsidR="00DD7E89">
        <w:rPr>
          <w:rFonts w:ascii="Bookman Old Style" w:hAnsi="Bookman Old Style"/>
          <w:sz w:val="28"/>
          <w:szCs w:val="28"/>
        </w:rPr>
        <w:t xml:space="preserve">αφού </w:t>
      </w:r>
      <w:r>
        <w:rPr>
          <w:rFonts w:ascii="Bookman Old Style" w:hAnsi="Bookman Old Style"/>
          <w:sz w:val="28"/>
          <w:szCs w:val="28"/>
        </w:rPr>
        <w:t xml:space="preserve">έλαβε υπόψη του τα πιο πάνω στοιχεία, </w:t>
      </w:r>
      <w:r w:rsidR="00DD7E89">
        <w:rPr>
          <w:rFonts w:ascii="Bookman Old Style" w:hAnsi="Bookman Old Style"/>
          <w:sz w:val="28"/>
          <w:szCs w:val="28"/>
        </w:rPr>
        <w:t xml:space="preserve">κατέληξε </w:t>
      </w:r>
      <w:r>
        <w:rPr>
          <w:rFonts w:ascii="Bookman Old Style" w:hAnsi="Bookman Old Style"/>
          <w:sz w:val="28"/>
          <w:szCs w:val="28"/>
        </w:rPr>
        <w:t xml:space="preserve">ότι η προηγούμενη πρακτική της διοίκησης δεν είχε θεμελιώσει για </w:t>
      </w:r>
      <w:r w:rsidR="00DD7E89">
        <w:rPr>
          <w:rFonts w:ascii="Bookman Old Style" w:hAnsi="Bookman Old Style"/>
          <w:sz w:val="28"/>
          <w:szCs w:val="28"/>
        </w:rPr>
        <w:t>τους εφεσείοντες</w:t>
      </w:r>
      <w:r>
        <w:rPr>
          <w:rFonts w:ascii="Bookman Old Style" w:hAnsi="Bookman Old Style"/>
          <w:sz w:val="28"/>
          <w:szCs w:val="28"/>
        </w:rPr>
        <w:t xml:space="preserve"> οποιοδήποτε κεκτημένο δικαίωμα. </w:t>
      </w:r>
    </w:p>
    <w:p w14:paraId="567DC22D" w14:textId="77777777" w:rsidR="002253B7" w:rsidRDefault="002253B7" w:rsidP="008078E0">
      <w:pPr>
        <w:spacing w:after="0" w:line="480" w:lineRule="auto"/>
        <w:ind w:firstLine="284"/>
        <w:jc w:val="both"/>
        <w:rPr>
          <w:rFonts w:ascii="Bookman Old Style" w:hAnsi="Bookman Old Style"/>
          <w:sz w:val="28"/>
          <w:szCs w:val="28"/>
        </w:rPr>
      </w:pPr>
    </w:p>
    <w:p w14:paraId="03757A8B" w14:textId="5E9E664C" w:rsidR="00CC6EB8" w:rsidRDefault="00CC62F3" w:rsidP="00F93640">
      <w:pPr>
        <w:spacing w:after="0" w:line="480" w:lineRule="auto"/>
        <w:ind w:firstLine="284"/>
        <w:jc w:val="both"/>
        <w:rPr>
          <w:rFonts w:ascii="Bookman Old Style" w:hAnsi="Bookman Old Style"/>
          <w:sz w:val="28"/>
          <w:szCs w:val="28"/>
        </w:rPr>
      </w:pPr>
      <w:r>
        <w:rPr>
          <w:rFonts w:ascii="Bookman Old Style" w:hAnsi="Bookman Old Style"/>
          <w:sz w:val="28"/>
          <w:szCs w:val="28"/>
        </w:rPr>
        <w:t>Διαπιστώνουμε ότι π</w:t>
      </w:r>
      <w:r w:rsidR="00CC6EB8" w:rsidRPr="00CC6EB8">
        <w:rPr>
          <w:rFonts w:ascii="Bookman Old Style" w:hAnsi="Bookman Old Style"/>
          <w:sz w:val="28"/>
          <w:szCs w:val="28"/>
        </w:rPr>
        <w:t>αρόμοιες επισημάνσεις γίνονται και στην έκθεση που ετοίμασε η Πολεοδομική Αρχή</w:t>
      </w:r>
      <w:r>
        <w:rPr>
          <w:rFonts w:ascii="Bookman Old Style" w:hAnsi="Bookman Old Style"/>
          <w:sz w:val="28"/>
          <w:szCs w:val="28"/>
        </w:rPr>
        <w:t>, η οποία περιλαμβάνεται στ</w:t>
      </w:r>
      <w:r w:rsidR="008C7F9E">
        <w:rPr>
          <w:rFonts w:ascii="Bookman Old Style" w:hAnsi="Bookman Old Style"/>
          <w:sz w:val="28"/>
          <w:szCs w:val="28"/>
        </w:rPr>
        <w:t>α</w:t>
      </w:r>
      <w:r>
        <w:rPr>
          <w:rFonts w:ascii="Bookman Old Style" w:hAnsi="Bookman Old Style"/>
          <w:sz w:val="28"/>
          <w:szCs w:val="28"/>
        </w:rPr>
        <w:t xml:space="preserve"> Σημ</w:t>
      </w:r>
      <w:r w:rsidR="008C7F9E">
        <w:rPr>
          <w:rFonts w:ascii="Bookman Old Style" w:hAnsi="Bookman Old Style"/>
          <w:sz w:val="28"/>
          <w:szCs w:val="28"/>
        </w:rPr>
        <w:t xml:space="preserve">ειώματα </w:t>
      </w:r>
      <w:r>
        <w:rPr>
          <w:rFonts w:ascii="Bookman Old Style" w:hAnsi="Bookman Old Style"/>
          <w:sz w:val="28"/>
          <w:szCs w:val="28"/>
        </w:rPr>
        <w:t>που ετοιμάσθηκ</w:t>
      </w:r>
      <w:r w:rsidR="008C7F9E">
        <w:rPr>
          <w:rFonts w:ascii="Bookman Old Style" w:hAnsi="Bookman Old Style"/>
          <w:sz w:val="28"/>
          <w:szCs w:val="28"/>
        </w:rPr>
        <w:t>αν</w:t>
      </w:r>
      <w:r>
        <w:rPr>
          <w:rFonts w:ascii="Bookman Old Style" w:hAnsi="Bookman Old Style"/>
          <w:sz w:val="28"/>
          <w:szCs w:val="28"/>
        </w:rPr>
        <w:t xml:space="preserve"> στα πλαίσια</w:t>
      </w:r>
      <w:r w:rsidR="008C7F9E">
        <w:rPr>
          <w:rFonts w:ascii="Bookman Old Style" w:hAnsi="Bookman Old Style"/>
          <w:sz w:val="28"/>
          <w:szCs w:val="28"/>
        </w:rPr>
        <w:t xml:space="preserve"> των Ιεραρχικών Προσφυγών</w:t>
      </w:r>
      <w:r>
        <w:rPr>
          <w:rFonts w:ascii="Bookman Old Style" w:hAnsi="Bookman Old Style"/>
          <w:sz w:val="28"/>
          <w:szCs w:val="28"/>
        </w:rPr>
        <w:t>. Π</w:t>
      </w:r>
      <w:r w:rsidR="00CC6EB8" w:rsidRPr="00CC6EB8">
        <w:rPr>
          <w:rFonts w:ascii="Bookman Old Style" w:hAnsi="Bookman Old Style"/>
          <w:sz w:val="28"/>
          <w:szCs w:val="28"/>
        </w:rPr>
        <w:t>αραθέτουμε αυτούσι</w:t>
      </w:r>
      <w:r>
        <w:rPr>
          <w:rFonts w:ascii="Bookman Old Style" w:hAnsi="Bookman Old Style"/>
          <w:sz w:val="28"/>
          <w:szCs w:val="28"/>
        </w:rPr>
        <w:t>ες</w:t>
      </w:r>
      <w:r w:rsidR="00CC6EB8" w:rsidRPr="00CC6EB8">
        <w:rPr>
          <w:rFonts w:ascii="Bookman Old Style" w:hAnsi="Bookman Old Style"/>
          <w:sz w:val="28"/>
          <w:szCs w:val="28"/>
        </w:rPr>
        <w:t xml:space="preserve"> </w:t>
      </w:r>
      <w:r w:rsidR="008078E0">
        <w:rPr>
          <w:rFonts w:ascii="Bookman Old Style" w:hAnsi="Bookman Old Style"/>
          <w:sz w:val="28"/>
          <w:szCs w:val="28"/>
        </w:rPr>
        <w:t>τις παραγράφους</w:t>
      </w:r>
      <w:r w:rsidR="00CC6EB8" w:rsidRPr="00CC6EB8">
        <w:rPr>
          <w:rFonts w:ascii="Bookman Old Style" w:hAnsi="Bookman Old Style"/>
          <w:sz w:val="28"/>
          <w:szCs w:val="28"/>
        </w:rPr>
        <w:t xml:space="preserve"> </w:t>
      </w:r>
      <w:r w:rsidR="008078E0">
        <w:rPr>
          <w:rFonts w:ascii="Bookman Old Style" w:hAnsi="Bookman Old Style"/>
          <w:sz w:val="28"/>
          <w:szCs w:val="28"/>
        </w:rPr>
        <w:t>(</w:t>
      </w:r>
      <w:r w:rsidR="00CC6EB8" w:rsidRPr="00CC6EB8">
        <w:rPr>
          <w:rFonts w:ascii="Bookman Old Style" w:hAnsi="Bookman Old Style"/>
          <w:sz w:val="28"/>
          <w:szCs w:val="28"/>
        </w:rPr>
        <w:t>β</w:t>
      </w:r>
      <w:r w:rsidR="008078E0">
        <w:rPr>
          <w:rFonts w:ascii="Bookman Old Style" w:hAnsi="Bookman Old Style"/>
          <w:sz w:val="28"/>
          <w:szCs w:val="28"/>
        </w:rPr>
        <w:t>)</w:t>
      </w:r>
      <w:r w:rsidR="00CC6EB8" w:rsidRPr="00CC6EB8">
        <w:rPr>
          <w:rFonts w:ascii="Bookman Old Style" w:hAnsi="Bookman Old Style"/>
          <w:sz w:val="28"/>
          <w:szCs w:val="28"/>
        </w:rPr>
        <w:t xml:space="preserve"> και </w:t>
      </w:r>
      <w:r w:rsidR="008078E0">
        <w:rPr>
          <w:rFonts w:ascii="Bookman Old Style" w:hAnsi="Bookman Old Style"/>
          <w:sz w:val="28"/>
          <w:szCs w:val="28"/>
        </w:rPr>
        <w:t>(</w:t>
      </w:r>
      <w:r w:rsidR="00CC6EB8" w:rsidRPr="00CC6EB8">
        <w:rPr>
          <w:rFonts w:ascii="Bookman Old Style" w:hAnsi="Bookman Old Style"/>
          <w:sz w:val="28"/>
          <w:szCs w:val="28"/>
        </w:rPr>
        <w:t>γ</w:t>
      </w:r>
      <w:r w:rsidR="008078E0">
        <w:rPr>
          <w:rFonts w:ascii="Bookman Old Style" w:hAnsi="Bookman Old Style"/>
          <w:sz w:val="28"/>
          <w:szCs w:val="28"/>
        </w:rPr>
        <w:t>)</w:t>
      </w:r>
      <w:r w:rsidR="00CC6EB8" w:rsidRPr="00CC6EB8">
        <w:rPr>
          <w:rFonts w:ascii="Bookman Old Style" w:hAnsi="Bookman Old Style"/>
          <w:sz w:val="28"/>
          <w:szCs w:val="28"/>
        </w:rPr>
        <w:t xml:space="preserve"> του εγγράφου:</w:t>
      </w:r>
    </w:p>
    <w:p w14:paraId="0838932D" w14:textId="77777777" w:rsidR="008078E0" w:rsidRDefault="008078E0" w:rsidP="008078E0">
      <w:pPr>
        <w:spacing w:after="0" w:line="480" w:lineRule="auto"/>
        <w:ind w:firstLine="284"/>
        <w:jc w:val="both"/>
        <w:rPr>
          <w:rFonts w:ascii="Bookman Old Style" w:hAnsi="Bookman Old Style"/>
          <w:sz w:val="28"/>
          <w:szCs w:val="28"/>
        </w:rPr>
      </w:pPr>
    </w:p>
    <w:p w14:paraId="45DF8AAA" w14:textId="77777777" w:rsidR="008078E0" w:rsidRDefault="008078E0" w:rsidP="008078E0">
      <w:pPr>
        <w:spacing w:after="0" w:line="240" w:lineRule="auto"/>
        <w:ind w:left="1134" w:hanging="567"/>
        <w:jc w:val="both"/>
        <w:rPr>
          <w:rFonts w:ascii="Bookman Old Style" w:hAnsi="Bookman Old Style"/>
          <w:sz w:val="28"/>
          <w:szCs w:val="28"/>
        </w:rPr>
      </w:pPr>
      <w:r>
        <w:rPr>
          <w:rFonts w:ascii="Bookman Old Style" w:hAnsi="Bookman Old Style"/>
          <w:sz w:val="28"/>
          <w:szCs w:val="28"/>
        </w:rPr>
        <w:t xml:space="preserve">«β) </w:t>
      </w:r>
      <w:r>
        <w:rPr>
          <w:rFonts w:ascii="Bookman Old Style" w:hAnsi="Bookman Old Style"/>
          <w:sz w:val="28"/>
          <w:szCs w:val="28"/>
        </w:rPr>
        <w:tab/>
        <w:t>Σ’ αντίθεση με όσα αναφέρουν οι Δικηγόροι τους κι ενώ οι πρόνοιες της παραγράφου 1.8 της Δήλωσης Πολιτικής, έχουν μεταξύ άλλων ως στρατηγικό στόχο τη σταθεροποίηση και την αύξηση μεσοπρόθεσμα του πληθυσμού της υπαίθρου, εν τούτοις η ανάπτυξη στην περιοχή που προτείνεται, δηλαδή σε τεμάχιο που βρίσκεται σε απόσταση 900 μ. περίπου από τα όρια της οικιστικής ζώνης της κοινότητας, δεν συμβάλλει στη συμπαγή και συγκεντρωμένη ανάπτυξη, αλλά στη διασπορά της. Δηλαδή η ανάπτυξη κατά την άποψη του Γραφείου αυτού προτείνεται σε τεμάχιο που  βρίσκεται σε ακατάλληλη τοποθεσία, με συνέπεια η τυχόν έγκρισή της και η εγκατάσταση σ’ αυτήν πληθυσμού θα δημιουργεί σοβαρά λειτουργικά, οικονομικά και κοινωνικά προβλήματα.</w:t>
      </w:r>
    </w:p>
    <w:p w14:paraId="02B06CCD" w14:textId="77777777" w:rsidR="008078E0" w:rsidRDefault="008078E0" w:rsidP="008078E0">
      <w:pPr>
        <w:spacing w:after="0" w:line="240" w:lineRule="auto"/>
        <w:ind w:left="1134" w:hanging="567"/>
        <w:jc w:val="both"/>
        <w:rPr>
          <w:rFonts w:ascii="Bookman Old Style" w:hAnsi="Bookman Old Style"/>
          <w:sz w:val="28"/>
          <w:szCs w:val="28"/>
        </w:rPr>
      </w:pPr>
    </w:p>
    <w:p w14:paraId="38683A2C" w14:textId="1BCA8191" w:rsidR="008078E0" w:rsidRPr="00CC6EB8" w:rsidRDefault="008078E0" w:rsidP="008078E0">
      <w:pPr>
        <w:spacing w:after="0" w:line="240" w:lineRule="auto"/>
        <w:ind w:left="1134" w:hanging="567"/>
        <w:jc w:val="both"/>
        <w:rPr>
          <w:rFonts w:ascii="Bookman Old Style" w:hAnsi="Bookman Old Style"/>
          <w:sz w:val="28"/>
          <w:szCs w:val="28"/>
        </w:rPr>
      </w:pPr>
      <w:r>
        <w:rPr>
          <w:rFonts w:ascii="Bookman Old Style" w:hAnsi="Bookman Old Style"/>
          <w:sz w:val="28"/>
          <w:szCs w:val="28"/>
        </w:rPr>
        <w:t>γ)</w:t>
      </w:r>
      <w:r>
        <w:rPr>
          <w:rFonts w:ascii="Bookman Old Style" w:hAnsi="Bookman Old Style"/>
          <w:sz w:val="28"/>
          <w:szCs w:val="28"/>
        </w:rPr>
        <w:tab/>
      </w:r>
      <w:r w:rsidR="00013A61">
        <w:rPr>
          <w:rFonts w:ascii="Bookman Old Style" w:hAnsi="Bookman Old Style"/>
          <w:sz w:val="28"/>
          <w:szCs w:val="28"/>
        </w:rPr>
        <w:t>Στους στρατηγικούς στόχους της Δήλωσης Πολιτικής πέραν του στόχου το</w:t>
      </w:r>
      <w:r w:rsidR="00464C61">
        <w:rPr>
          <w:rFonts w:ascii="Bookman Old Style" w:hAnsi="Bookman Old Style"/>
          <w:sz w:val="28"/>
          <w:szCs w:val="28"/>
        </w:rPr>
        <w:t>ν</w:t>
      </w:r>
      <w:r w:rsidR="00013A61">
        <w:rPr>
          <w:rFonts w:ascii="Bookman Old Style" w:hAnsi="Bookman Old Style"/>
          <w:sz w:val="28"/>
          <w:szCs w:val="28"/>
        </w:rPr>
        <w:t xml:space="preserve"> οποίο</w:t>
      </w:r>
      <w:r w:rsidR="00464C61">
        <w:rPr>
          <w:rFonts w:ascii="Bookman Old Style" w:hAnsi="Bookman Old Style"/>
          <w:sz w:val="28"/>
          <w:szCs w:val="28"/>
        </w:rPr>
        <w:t>ν</w:t>
      </w:r>
      <w:r w:rsidR="00013A61">
        <w:rPr>
          <w:rFonts w:ascii="Bookman Old Style" w:hAnsi="Bookman Old Style"/>
          <w:sz w:val="28"/>
          <w:szCs w:val="28"/>
        </w:rPr>
        <w:t xml:space="preserve"> αναφέρουν οι </w:t>
      </w:r>
      <w:proofErr w:type="spellStart"/>
      <w:r w:rsidR="00013A61">
        <w:rPr>
          <w:rFonts w:ascii="Bookman Old Style" w:hAnsi="Bookman Old Style"/>
          <w:sz w:val="28"/>
          <w:szCs w:val="28"/>
        </w:rPr>
        <w:t>αιτητές</w:t>
      </w:r>
      <w:proofErr w:type="spellEnd"/>
      <w:r w:rsidR="00013A61">
        <w:rPr>
          <w:rFonts w:ascii="Bookman Old Style" w:hAnsi="Bookman Old Style"/>
          <w:sz w:val="28"/>
          <w:szCs w:val="28"/>
        </w:rPr>
        <w:t xml:space="preserve"> γίνεται επίσης αναφορά στη προγραμματισμένη και λελογισμένη χρήση των πλουτοπαραγωγικών πόρων του τόπου με γνώμονα τις αρχές της αειφόρου ανάπτυξης στους οποίους περιλαμβάνονται η γη, το νερό και ο υπόγειος πλούτος. Δηλαδή, η Πολεοδομική Αρχή θα πρέπει κατά την εξέταση αιτήσεων εκτός ορίου ανάπτυξης και ειδικά σε γεωργικές ζώνες να μεριμνά για τη διασφάλιση επαρκούς και κατάλληλης γης για γεωργική ανάπτυξη με σκοπό τη βέλτιστη αξιοποίηση της, ενώ η καλή γεωργική γη θα πρέπει να προστατεύεται και να αξιοποιείται με ορθολογικό τρόπο για γεωργικούς σκοπούς. Τα θέματα αυτά αποτελούν άλλωστε και στόχους σε σχέση με την ανάπτυξη στην ύπαιθρο και αναφέρονται στις παραγράφους 2.1(δ) και 2.1(ε) του Κεφαλαίου 2 της Δήλωσης Πολιτικής. Συνεπώς η δυνατότητα που παρέχεται στη Πολεοδομική Αρχή για χορήγηση πολεοδομικών αδειών για μεμονωμένες κατοικίες θα πρέπει να σταθμίζεται λαμβάνοντας υπόψη όλα τα πιο πάνω και ουσιαστικά δεν αποτελεί κεκτημένο δικαίωμα η οικιστική ανάπτυξη τεμαχίων εκτός ορίων ανάπτυξης αλλά αποτελεί διακριτική ευχέρεια της Πολεοδομικής Αρχής </w:t>
      </w:r>
      <w:r w:rsidR="002903ED">
        <w:rPr>
          <w:rFonts w:ascii="Bookman Old Style" w:hAnsi="Bookman Old Style"/>
          <w:sz w:val="28"/>
          <w:szCs w:val="28"/>
        </w:rPr>
        <w:t>την οποία είναι δυνατόν να ασκεί υπό ορισμένες προϋποθέσεις.</w:t>
      </w:r>
      <w:r>
        <w:rPr>
          <w:rFonts w:ascii="Bookman Old Style" w:hAnsi="Bookman Old Style"/>
          <w:sz w:val="28"/>
          <w:szCs w:val="28"/>
        </w:rPr>
        <w:t>»</w:t>
      </w:r>
    </w:p>
    <w:p w14:paraId="6623D4DF" w14:textId="77777777" w:rsidR="00CC6EB8" w:rsidRPr="00CC6EB8" w:rsidRDefault="00CC6EB8" w:rsidP="00CC6EB8">
      <w:pPr>
        <w:spacing w:after="0" w:line="480" w:lineRule="auto"/>
        <w:jc w:val="both"/>
        <w:rPr>
          <w:rFonts w:ascii="Bookman Old Style" w:hAnsi="Bookman Old Style"/>
          <w:b/>
          <w:bCs/>
          <w:sz w:val="28"/>
          <w:szCs w:val="28"/>
        </w:rPr>
      </w:pPr>
    </w:p>
    <w:p w14:paraId="4330ECB3" w14:textId="1C9C09E6" w:rsidR="007A33B0" w:rsidRDefault="00CC6EB8" w:rsidP="007A33B0">
      <w:pPr>
        <w:spacing w:after="0" w:line="480" w:lineRule="auto"/>
        <w:ind w:firstLine="284"/>
        <w:jc w:val="both"/>
        <w:rPr>
          <w:rFonts w:ascii="Bookman Old Style" w:hAnsi="Bookman Old Style"/>
          <w:sz w:val="28"/>
          <w:szCs w:val="28"/>
        </w:rPr>
      </w:pPr>
      <w:r w:rsidRPr="00CC6EB8">
        <w:rPr>
          <w:rFonts w:ascii="Bookman Old Style" w:hAnsi="Bookman Old Style"/>
          <w:sz w:val="28"/>
          <w:szCs w:val="28"/>
        </w:rPr>
        <w:t>Στ</w:t>
      </w:r>
      <w:r w:rsidR="008C7F9E">
        <w:rPr>
          <w:rFonts w:ascii="Bookman Old Style" w:hAnsi="Bookman Old Style"/>
          <w:sz w:val="28"/>
          <w:szCs w:val="28"/>
        </w:rPr>
        <w:t>α</w:t>
      </w:r>
      <w:r w:rsidRPr="00CC6EB8">
        <w:rPr>
          <w:rFonts w:ascii="Bookman Old Style" w:hAnsi="Bookman Old Style"/>
          <w:sz w:val="28"/>
          <w:szCs w:val="28"/>
        </w:rPr>
        <w:t xml:space="preserve"> εν λόγω Σημε</w:t>
      </w:r>
      <w:r w:rsidR="008C7F9E">
        <w:rPr>
          <w:rFonts w:ascii="Bookman Old Style" w:hAnsi="Bookman Old Style"/>
          <w:sz w:val="28"/>
          <w:szCs w:val="28"/>
        </w:rPr>
        <w:t>ιώματα</w:t>
      </w:r>
      <w:r w:rsidRPr="00CC6EB8">
        <w:rPr>
          <w:rFonts w:ascii="Bookman Old Style" w:hAnsi="Bookman Old Style"/>
          <w:sz w:val="28"/>
          <w:szCs w:val="28"/>
        </w:rPr>
        <w:t xml:space="preserve"> καταγράφονται και οι απόψεις</w:t>
      </w:r>
      <w:r w:rsidR="00CC62F3">
        <w:rPr>
          <w:rFonts w:ascii="Bookman Old Style" w:hAnsi="Bookman Old Style"/>
          <w:sz w:val="28"/>
          <w:szCs w:val="28"/>
        </w:rPr>
        <w:t xml:space="preserve"> της</w:t>
      </w:r>
      <w:r w:rsidRPr="00CC6EB8">
        <w:rPr>
          <w:rFonts w:ascii="Bookman Old Style" w:hAnsi="Bookman Old Style"/>
          <w:sz w:val="28"/>
          <w:szCs w:val="28"/>
        </w:rPr>
        <w:t xml:space="preserve"> Αν. Διευθύντριας του Τμήματος Πολεοδομίας και Οικήσεως. </w:t>
      </w:r>
      <w:r w:rsidR="00CC62F3">
        <w:rPr>
          <w:rFonts w:ascii="Bookman Old Style" w:hAnsi="Bookman Old Style"/>
          <w:sz w:val="28"/>
          <w:szCs w:val="28"/>
        </w:rPr>
        <w:t>Η τελευταία α</w:t>
      </w:r>
      <w:r w:rsidRPr="00CC6EB8">
        <w:rPr>
          <w:rFonts w:ascii="Bookman Old Style" w:hAnsi="Bookman Old Style"/>
          <w:sz w:val="28"/>
          <w:szCs w:val="28"/>
        </w:rPr>
        <w:t>νέφερε, μεταξύ άλλων</w:t>
      </w:r>
      <w:r w:rsidR="00F93640">
        <w:rPr>
          <w:rFonts w:ascii="Bookman Old Style" w:hAnsi="Bookman Old Style"/>
          <w:sz w:val="28"/>
          <w:szCs w:val="28"/>
        </w:rPr>
        <w:t>,</w:t>
      </w:r>
      <w:r w:rsidRPr="00CC6EB8">
        <w:rPr>
          <w:rFonts w:ascii="Bookman Old Style" w:hAnsi="Bookman Old Style"/>
          <w:sz w:val="28"/>
          <w:szCs w:val="28"/>
        </w:rPr>
        <w:t xml:space="preserve"> ότι </w:t>
      </w:r>
      <w:r w:rsidR="008C7F9E">
        <w:rPr>
          <w:rFonts w:ascii="Bookman Old Style" w:hAnsi="Bookman Old Style"/>
          <w:sz w:val="28"/>
          <w:szCs w:val="28"/>
        </w:rPr>
        <w:t xml:space="preserve">και οι τρεις </w:t>
      </w:r>
      <w:r w:rsidR="00F93640">
        <w:rPr>
          <w:rFonts w:ascii="Bookman Old Style" w:hAnsi="Bookman Old Style"/>
          <w:sz w:val="28"/>
          <w:szCs w:val="28"/>
        </w:rPr>
        <w:t>επίδικ</w:t>
      </w:r>
      <w:r w:rsidR="008C7F9E">
        <w:rPr>
          <w:rFonts w:ascii="Bookman Old Style" w:hAnsi="Bookman Old Style"/>
          <w:sz w:val="28"/>
          <w:szCs w:val="28"/>
        </w:rPr>
        <w:t>ες</w:t>
      </w:r>
      <w:r w:rsidR="00F93640">
        <w:rPr>
          <w:rFonts w:ascii="Bookman Old Style" w:hAnsi="Bookman Old Style"/>
          <w:sz w:val="28"/>
          <w:szCs w:val="28"/>
        </w:rPr>
        <w:t xml:space="preserve"> προτεινόμεν</w:t>
      </w:r>
      <w:r w:rsidR="008C7F9E">
        <w:rPr>
          <w:rFonts w:ascii="Bookman Old Style" w:hAnsi="Bookman Old Style"/>
          <w:sz w:val="28"/>
          <w:szCs w:val="28"/>
        </w:rPr>
        <w:t>ες</w:t>
      </w:r>
      <w:r w:rsidR="00F93640">
        <w:rPr>
          <w:rFonts w:ascii="Bookman Old Style" w:hAnsi="Bookman Old Style"/>
          <w:sz w:val="28"/>
          <w:szCs w:val="28"/>
        </w:rPr>
        <w:t xml:space="preserve"> αν</w:t>
      </w:r>
      <w:r w:rsidR="008C7F9E">
        <w:rPr>
          <w:rFonts w:ascii="Bookman Old Style" w:hAnsi="Bookman Old Style"/>
          <w:sz w:val="28"/>
          <w:szCs w:val="28"/>
        </w:rPr>
        <w:t>απτύξεις</w:t>
      </w:r>
      <w:r w:rsidR="00F93640">
        <w:rPr>
          <w:rFonts w:ascii="Bookman Old Style" w:hAnsi="Bookman Old Style"/>
          <w:sz w:val="28"/>
          <w:szCs w:val="28"/>
        </w:rPr>
        <w:t xml:space="preserve"> που αφορούσ</w:t>
      </w:r>
      <w:r w:rsidR="008C7F9E">
        <w:rPr>
          <w:rFonts w:ascii="Bookman Old Style" w:hAnsi="Bookman Old Style"/>
          <w:sz w:val="28"/>
          <w:szCs w:val="28"/>
        </w:rPr>
        <w:t>αν</w:t>
      </w:r>
      <w:r w:rsidR="00F93640">
        <w:rPr>
          <w:rFonts w:ascii="Bookman Old Style" w:hAnsi="Bookman Old Style"/>
          <w:sz w:val="28"/>
          <w:szCs w:val="28"/>
        </w:rPr>
        <w:t xml:space="preserve"> ανέγερση</w:t>
      </w:r>
      <w:r w:rsidR="0082799E">
        <w:rPr>
          <w:rFonts w:ascii="Bookman Old Style" w:hAnsi="Bookman Old Style"/>
          <w:sz w:val="28"/>
          <w:szCs w:val="28"/>
        </w:rPr>
        <w:t xml:space="preserve"> μεμονωμέν</w:t>
      </w:r>
      <w:r w:rsidR="008C7F9E">
        <w:rPr>
          <w:rFonts w:ascii="Bookman Old Style" w:hAnsi="Bookman Old Style"/>
          <w:sz w:val="28"/>
          <w:szCs w:val="28"/>
        </w:rPr>
        <w:t>ων κατοικιών</w:t>
      </w:r>
      <w:r w:rsidR="0082799E">
        <w:rPr>
          <w:rFonts w:ascii="Bookman Old Style" w:hAnsi="Bookman Old Style"/>
          <w:sz w:val="28"/>
          <w:szCs w:val="28"/>
        </w:rPr>
        <w:t xml:space="preserve"> σ</w:t>
      </w:r>
      <w:r w:rsidR="00956908">
        <w:rPr>
          <w:rFonts w:ascii="Bookman Old Style" w:hAnsi="Bookman Old Style"/>
          <w:sz w:val="28"/>
          <w:szCs w:val="28"/>
        </w:rPr>
        <w:t>ε</w:t>
      </w:r>
      <w:r w:rsidR="0082799E">
        <w:rPr>
          <w:rFonts w:ascii="Bookman Old Style" w:hAnsi="Bookman Old Style"/>
          <w:sz w:val="28"/>
          <w:szCs w:val="28"/>
        </w:rPr>
        <w:t xml:space="preserve"> απομακρυσμένο τεμάχιο, </w:t>
      </w:r>
      <w:r w:rsidR="008C7F9E">
        <w:rPr>
          <w:rFonts w:ascii="Bookman Old Style" w:hAnsi="Bookman Old Style"/>
          <w:sz w:val="28"/>
          <w:szCs w:val="28"/>
        </w:rPr>
        <w:t xml:space="preserve">σε πολύ κοντινή </w:t>
      </w:r>
      <w:r w:rsidR="008417FA">
        <w:rPr>
          <w:rFonts w:ascii="Bookman Old Style" w:hAnsi="Bookman Old Style"/>
          <w:sz w:val="28"/>
          <w:szCs w:val="28"/>
        </w:rPr>
        <w:t>απόσταση</w:t>
      </w:r>
      <w:r w:rsidR="008C7F9E">
        <w:rPr>
          <w:rFonts w:ascii="Bookman Old Style" w:hAnsi="Bookman Old Style"/>
          <w:sz w:val="28"/>
          <w:szCs w:val="28"/>
        </w:rPr>
        <w:t xml:space="preserve"> </w:t>
      </w:r>
      <w:r w:rsidR="0082799E">
        <w:rPr>
          <w:rFonts w:ascii="Bookman Old Style" w:hAnsi="Bookman Old Style"/>
          <w:sz w:val="28"/>
          <w:szCs w:val="28"/>
        </w:rPr>
        <w:t xml:space="preserve">από τη Ζώνη Προστασίας του ποταμού </w:t>
      </w:r>
      <w:proofErr w:type="spellStart"/>
      <w:r w:rsidR="0082799E">
        <w:rPr>
          <w:rFonts w:ascii="Bookman Old Style" w:hAnsi="Bookman Old Style"/>
          <w:sz w:val="28"/>
          <w:szCs w:val="28"/>
        </w:rPr>
        <w:t>Τρέμυθου</w:t>
      </w:r>
      <w:proofErr w:type="spellEnd"/>
      <w:r w:rsidR="0082799E">
        <w:rPr>
          <w:rFonts w:ascii="Bookman Old Style" w:hAnsi="Bookman Old Style"/>
          <w:sz w:val="28"/>
          <w:szCs w:val="28"/>
        </w:rPr>
        <w:t xml:space="preserve"> και κοντά σ</w:t>
      </w:r>
      <w:r w:rsidR="00956908">
        <w:rPr>
          <w:rFonts w:ascii="Bookman Old Style" w:hAnsi="Bookman Old Style"/>
          <w:sz w:val="28"/>
          <w:szCs w:val="28"/>
        </w:rPr>
        <w:t>ε</w:t>
      </w:r>
      <w:r w:rsidR="0082799E">
        <w:rPr>
          <w:rFonts w:ascii="Bookman Old Style" w:hAnsi="Bookman Old Style"/>
          <w:sz w:val="28"/>
          <w:szCs w:val="28"/>
        </w:rPr>
        <w:t xml:space="preserve"> βιομηχανική ζώνη</w:t>
      </w:r>
      <w:r w:rsidR="00956908">
        <w:rPr>
          <w:rFonts w:ascii="Bookman Old Style" w:hAnsi="Bookman Old Style"/>
          <w:sz w:val="28"/>
          <w:szCs w:val="28"/>
        </w:rPr>
        <w:t>,</w:t>
      </w:r>
      <w:r w:rsidR="0082799E">
        <w:rPr>
          <w:rFonts w:ascii="Bookman Old Style" w:hAnsi="Bookman Old Style"/>
          <w:sz w:val="28"/>
          <w:szCs w:val="28"/>
        </w:rPr>
        <w:t xml:space="preserve"> </w:t>
      </w:r>
      <w:r w:rsidR="003400F5">
        <w:rPr>
          <w:rFonts w:ascii="Bookman Old Style" w:hAnsi="Bookman Old Style"/>
          <w:sz w:val="28"/>
          <w:szCs w:val="28"/>
        </w:rPr>
        <w:t>ήταν</w:t>
      </w:r>
      <w:r w:rsidR="00CC62F3">
        <w:rPr>
          <w:rFonts w:ascii="Bookman Old Style" w:hAnsi="Bookman Old Style"/>
          <w:sz w:val="28"/>
          <w:szCs w:val="28"/>
        </w:rPr>
        <w:t xml:space="preserve"> αντίθετ</w:t>
      </w:r>
      <w:r w:rsidR="008C7F9E">
        <w:rPr>
          <w:rFonts w:ascii="Bookman Old Style" w:hAnsi="Bookman Old Style"/>
          <w:sz w:val="28"/>
          <w:szCs w:val="28"/>
        </w:rPr>
        <w:t>ες</w:t>
      </w:r>
      <w:r w:rsidR="00CC62F3">
        <w:rPr>
          <w:rFonts w:ascii="Bookman Old Style" w:hAnsi="Bookman Old Style"/>
          <w:sz w:val="28"/>
          <w:szCs w:val="28"/>
        </w:rPr>
        <w:t xml:space="preserve"> με </w:t>
      </w:r>
      <w:r w:rsidR="0082799E">
        <w:rPr>
          <w:rFonts w:ascii="Bookman Old Style" w:hAnsi="Bookman Old Style"/>
          <w:sz w:val="28"/>
          <w:szCs w:val="28"/>
        </w:rPr>
        <w:t>τη γενική στρατηγική και τους στόχους της Δήλωσης Πολιτικής για την προγραμματισμένη και λελογισμένη χρήση των ανανεώσιμων πόρων</w:t>
      </w:r>
      <w:r w:rsidR="00956908">
        <w:rPr>
          <w:rFonts w:ascii="Bookman Old Style" w:hAnsi="Bookman Old Style"/>
          <w:sz w:val="28"/>
          <w:szCs w:val="28"/>
        </w:rPr>
        <w:t xml:space="preserve"> </w:t>
      </w:r>
      <w:r w:rsidR="00CC62F3">
        <w:rPr>
          <w:rFonts w:ascii="Bookman Old Style" w:hAnsi="Bookman Old Style"/>
          <w:sz w:val="28"/>
          <w:szCs w:val="28"/>
        </w:rPr>
        <w:t>και καταστρατηγ</w:t>
      </w:r>
      <w:r w:rsidR="003400F5">
        <w:rPr>
          <w:rFonts w:ascii="Bookman Old Style" w:hAnsi="Bookman Old Style"/>
          <w:sz w:val="28"/>
          <w:szCs w:val="28"/>
        </w:rPr>
        <w:t>ούσαν</w:t>
      </w:r>
      <w:r w:rsidR="00CC62F3">
        <w:rPr>
          <w:rFonts w:ascii="Bookman Old Style" w:hAnsi="Bookman Old Style"/>
          <w:sz w:val="28"/>
          <w:szCs w:val="28"/>
        </w:rPr>
        <w:t xml:space="preserve"> </w:t>
      </w:r>
      <w:r w:rsidRPr="00CC6EB8">
        <w:rPr>
          <w:rFonts w:ascii="Bookman Old Style" w:hAnsi="Bookman Old Style"/>
          <w:sz w:val="28"/>
          <w:szCs w:val="28"/>
        </w:rPr>
        <w:t xml:space="preserve">τις αρχές της </w:t>
      </w:r>
      <w:proofErr w:type="spellStart"/>
      <w:r w:rsidRPr="00CC6EB8">
        <w:rPr>
          <w:rFonts w:ascii="Bookman Old Style" w:hAnsi="Bookman Old Style"/>
          <w:sz w:val="28"/>
          <w:szCs w:val="28"/>
        </w:rPr>
        <w:t>αειφορίας</w:t>
      </w:r>
      <w:proofErr w:type="spellEnd"/>
      <w:r w:rsidRPr="00CC6EB8">
        <w:rPr>
          <w:rFonts w:ascii="Bookman Old Style" w:hAnsi="Bookman Old Style"/>
          <w:sz w:val="28"/>
          <w:szCs w:val="28"/>
        </w:rPr>
        <w:t xml:space="preserve">. </w:t>
      </w:r>
    </w:p>
    <w:p w14:paraId="505D3777" w14:textId="77777777" w:rsidR="007A33B0" w:rsidRPr="00785F71" w:rsidRDefault="007A33B0" w:rsidP="007A33B0">
      <w:pPr>
        <w:spacing w:after="0" w:line="480" w:lineRule="auto"/>
        <w:ind w:firstLine="284"/>
        <w:jc w:val="both"/>
        <w:rPr>
          <w:rFonts w:ascii="Bookman Old Style" w:hAnsi="Bookman Old Style"/>
          <w:sz w:val="28"/>
          <w:szCs w:val="28"/>
        </w:rPr>
      </w:pPr>
    </w:p>
    <w:p w14:paraId="0B661FD0" w14:textId="2554378B" w:rsidR="007A33B0" w:rsidRDefault="00956908" w:rsidP="00956908">
      <w:pPr>
        <w:spacing w:after="0" w:line="480" w:lineRule="auto"/>
        <w:ind w:firstLine="284"/>
        <w:jc w:val="both"/>
        <w:rPr>
          <w:rFonts w:ascii="Bookman Old Style" w:hAnsi="Bookman Old Style"/>
          <w:sz w:val="28"/>
          <w:szCs w:val="28"/>
        </w:rPr>
      </w:pPr>
      <w:r>
        <w:rPr>
          <w:rFonts w:ascii="Bookman Old Style" w:hAnsi="Bookman Old Style"/>
          <w:sz w:val="28"/>
          <w:szCs w:val="28"/>
        </w:rPr>
        <w:t xml:space="preserve">Υπέρ της απόρριψης </w:t>
      </w:r>
      <w:r w:rsidR="008C7F9E">
        <w:rPr>
          <w:rFonts w:ascii="Bookman Old Style" w:hAnsi="Bookman Old Style"/>
          <w:sz w:val="28"/>
          <w:szCs w:val="28"/>
        </w:rPr>
        <w:t xml:space="preserve">των Ιεραρχικών Προσφυγών </w:t>
      </w:r>
      <w:r>
        <w:rPr>
          <w:rFonts w:ascii="Bookman Old Style" w:hAnsi="Bookman Old Style"/>
          <w:sz w:val="28"/>
          <w:szCs w:val="28"/>
        </w:rPr>
        <w:t xml:space="preserve">τάχθηκε και το </w:t>
      </w:r>
      <w:r w:rsidR="00CC6EB8" w:rsidRPr="00CC6EB8">
        <w:rPr>
          <w:rFonts w:ascii="Bookman Old Style" w:hAnsi="Bookman Old Style"/>
          <w:sz w:val="28"/>
          <w:szCs w:val="28"/>
        </w:rPr>
        <w:t>Υπουργείο Εσωτερικώ</w:t>
      </w:r>
      <w:r>
        <w:rPr>
          <w:rFonts w:ascii="Bookman Old Style" w:hAnsi="Bookman Old Style"/>
          <w:sz w:val="28"/>
          <w:szCs w:val="28"/>
        </w:rPr>
        <w:t xml:space="preserve">ν, το οποίο είχε τις ίδιες απόψεις με το Τμήμα Πολεοδομίας και Οικήσεως και την Αν. Διευθύντρια αυτού. </w:t>
      </w:r>
    </w:p>
    <w:p w14:paraId="75DEEEAA" w14:textId="77777777" w:rsidR="007A33B0" w:rsidRDefault="007A33B0" w:rsidP="007A33B0">
      <w:pPr>
        <w:spacing w:after="0" w:line="480" w:lineRule="auto"/>
        <w:ind w:firstLine="284"/>
        <w:jc w:val="both"/>
        <w:rPr>
          <w:rFonts w:ascii="Bookman Old Style" w:hAnsi="Bookman Old Style"/>
          <w:sz w:val="28"/>
          <w:szCs w:val="28"/>
        </w:rPr>
      </w:pPr>
    </w:p>
    <w:p w14:paraId="258CECAD" w14:textId="2B62339D" w:rsidR="00041766" w:rsidRDefault="008C7F9E" w:rsidP="00956908">
      <w:pPr>
        <w:spacing w:after="0" w:line="480" w:lineRule="auto"/>
        <w:ind w:firstLine="284"/>
        <w:jc w:val="both"/>
        <w:rPr>
          <w:rFonts w:ascii="Bookman Old Style" w:hAnsi="Bookman Old Style"/>
          <w:sz w:val="28"/>
          <w:szCs w:val="28"/>
        </w:rPr>
      </w:pPr>
      <w:r>
        <w:rPr>
          <w:rFonts w:ascii="Bookman Old Style" w:hAnsi="Bookman Old Style"/>
          <w:sz w:val="28"/>
          <w:szCs w:val="28"/>
        </w:rPr>
        <w:t xml:space="preserve">Το </w:t>
      </w:r>
      <w:proofErr w:type="spellStart"/>
      <w:r>
        <w:rPr>
          <w:rFonts w:ascii="Bookman Old Style" w:hAnsi="Bookman Old Style"/>
          <w:sz w:val="28"/>
          <w:szCs w:val="28"/>
        </w:rPr>
        <w:t>αποφασίζον</w:t>
      </w:r>
      <w:proofErr w:type="spellEnd"/>
      <w:r>
        <w:rPr>
          <w:rFonts w:ascii="Bookman Old Style" w:hAnsi="Bookman Old Style"/>
          <w:sz w:val="28"/>
          <w:szCs w:val="28"/>
        </w:rPr>
        <w:t xml:space="preserve"> όργανο, η</w:t>
      </w:r>
      <w:r w:rsidR="00041766">
        <w:rPr>
          <w:rFonts w:ascii="Bookman Old Style" w:hAnsi="Bookman Old Style"/>
          <w:sz w:val="28"/>
          <w:szCs w:val="28"/>
        </w:rPr>
        <w:t xml:space="preserve"> Υπουργική Επιτροπή</w:t>
      </w:r>
      <w:r w:rsidR="00464C61">
        <w:rPr>
          <w:rFonts w:ascii="Bookman Old Style" w:hAnsi="Bookman Old Style"/>
          <w:sz w:val="28"/>
          <w:szCs w:val="28"/>
        </w:rPr>
        <w:t>,</w:t>
      </w:r>
      <w:r w:rsidR="00041766">
        <w:rPr>
          <w:rFonts w:ascii="Bookman Old Style" w:hAnsi="Bookman Old Style"/>
          <w:sz w:val="28"/>
          <w:szCs w:val="28"/>
        </w:rPr>
        <w:t xml:space="preserve"> αξιολόγησε όλα τα στοιχεία</w:t>
      </w:r>
      <w:r>
        <w:rPr>
          <w:rFonts w:ascii="Bookman Old Style" w:hAnsi="Bookman Old Style"/>
          <w:sz w:val="28"/>
          <w:szCs w:val="28"/>
        </w:rPr>
        <w:t xml:space="preserve"> που τέθηκαν ενώπιον της</w:t>
      </w:r>
      <w:r w:rsidR="00041766">
        <w:rPr>
          <w:rFonts w:ascii="Bookman Old Style" w:hAnsi="Bookman Old Style"/>
          <w:sz w:val="28"/>
          <w:szCs w:val="28"/>
        </w:rPr>
        <w:t>, συμπεριλαμβανομένων</w:t>
      </w:r>
      <w:r w:rsidR="00DD7E89">
        <w:rPr>
          <w:rFonts w:ascii="Bookman Old Style" w:hAnsi="Bookman Old Style"/>
          <w:sz w:val="28"/>
          <w:szCs w:val="28"/>
        </w:rPr>
        <w:t xml:space="preserve"> των πρακτικών των δύο προαναφερθεισών συνεδριών,</w:t>
      </w:r>
      <w:r w:rsidR="00041766">
        <w:rPr>
          <w:rFonts w:ascii="Bookman Old Style" w:hAnsi="Bookman Old Style"/>
          <w:sz w:val="28"/>
          <w:szCs w:val="28"/>
        </w:rPr>
        <w:t xml:space="preserve"> των απόψεων και εισηγήσεων της Πολεοδομικής Αρχής, της Αν. Διευθύντριας της Πολεοδομικής Αρχής και του Υπουργείου Εσωτερικών και αποφάσισε την απόρριψη τ</w:t>
      </w:r>
      <w:r>
        <w:rPr>
          <w:rFonts w:ascii="Bookman Old Style" w:hAnsi="Bookman Old Style"/>
          <w:sz w:val="28"/>
          <w:szCs w:val="28"/>
        </w:rPr>
        <w:t>ων τριών</w:t>
      </w:r>
      <w:r w:rsidR="00041766">
        <w:rPr>
          <w:rFonts w:ascii="Bookman Old Style" w:hAnsi="Bookman Old Style"/>
          <w:sz w:val="28"/>
          <w:szCs w:val="28"/>
        </w:rPr>
        <w:t xml:space="preserve"> Ιεραρχικ</w:t>
      </w:r>
      <w:r>
        <w:rPr>
          <w:rFonts w:ascii="Bookman Old Style" w:hAnsi="Bookman Old Style"/>
          <w:sz w:val="28"/>
          <w:szCs w:val="28"/>
        </w:rPr>
        <w:t>ών Προσφυγών</w:t>
      </w:r>
      <w:r w:rsidR="00041766">
        <w:rPr>
          <w:rFonts w:ascii="Bookman Old Style" w:hAnsi="Bookman Old Style"/>
          <w:sz w:val="28"/>
          <w:szCs w:val="28"/>
        </w:rPr>
        <w:t>. Η προσβαλλόμενη απόφαση</w:t>
      </w:r>
      <w:r>
        <w:rPr>
          <w:rFonts w:ascii="Bookman Old Style" w:hAnsi="Bookman Old Style"/>
          <w:sz w:val="28"/>
          <w:szCs w:val="28"/>
        </w:rPr>
        <w:t>, το λεκτικό της οποίας ήταν το ίδιο και στις τρεις περιπτώσεις,</w:t>
      </w:r>
      <w:r w:rsidR="00041766">
        <w:rPr>
          <w:rFonts w:ascii="Bookman Old Style" w:hAnsi="Bookman Old Style"/>
          <w:sz w:val="28"/>
          <w:szCs w:val="28"/>
        </w:rPr>
        <w:t xml:space="preserve"> ενσωματώνει </w:t>
      </w:r>
      <w:r>
        <w:rPr>
          <w:rFonts w:ascii="Bookman Old Style" w:hAnsi="Bookman Old Style"/>
          <w:sz w:val="28"/>
          <w:szCs w:val="28"/>
        </w:rPr>
        <w:t xml:space="preserve">ουσιαστικά </w:t>
      </w:r>
      <w:r w:rsidR="00041766">
        <w:rPr>
          <w:rFonts w:ascii="Bookman Old Style" w:hAnsi="Bookman Old Style"/>
          <w:sz w:val="28"/>
          <w:szCs w:val="28"/>
        </w:rPr>
        <w:t>τις εισηγήσεις των πιο πάνω υπηρεσιακών παραγόντων, οι οποίες αποτελούν μέρος του διοικητικού φακέλου</w:t>
      </w:r>
      <w:r>
        <w:rPr>
          <w:rFonts w:ascii="Bookman Old Style" w:hAnsi="Bookman Old Style"/>
          <w:sz w:val="28"/>
          <w:szCs w:val="28"/>
        </w:rPr>
        <w:t xml:space="preserve"> </w:t>
      </w:r>
      <w:r w:rsidR="00956908">
        <w:rPr>
          <w:rFonts w:ascii="Bookman Old Style" w:hAnsi="Bookman Old Style"/>
          <w:sz w:val="28"/>
          <w:szCs w:val="28"/>
        </w:rPr>
        <w:t xml:space="preserve">(βλ. </w:t>
      </w:r>
      <w:r w:rsidR="00956908" w:rsidRPr="00956908">
        <w:rPr>
          <w:rFonts w:ascii="Bookman Old Style" w:hAnsi="Bookman Old Style"/>
          <w:b/>
          <w:bCs/>
          <w:i/>
          <w:iCs/>
          <w:sz w:val="28"/>
          <w:szCs w:val="28"/>
        </w:rPr>
        <w:t>Ιωαννίδου ν. Κυπριακής Δημοκρατίας (2013) 3 Α.Α.Δ. 75</w:t>
      </w:r>
      <w:r w:rsidR="00956908">
        <w:rPr>
          <w:rFonts w:ascii="Bookman Old Style" w:hAnsi="Bookman Old Style"/>
          <w:sz w:val="28"/>
          <w:szCs w:val="28"/>
        </w:rPr>
        <w:t xml:space="preserve">).  </w:t>
      </w:r>
      <w:r w:rsidR="00041766">
        <w:rPr>
          <w:rFonts w:ascii="Bookman Old Style" w:hAnsi="Bookman Old Style"/>
          <w:sz w:val="28"/>
          <w:szCs w:val="28"/>
        </w:rPr>
        <w:t xml:space="preserve"> </w:t>
      </w:r>
    </w:p>
    <w:p w14:paraId="49F76113" w14:textId="77777777" w:rsidR="00041766" w:rsidRDefault="00041766" w:rsidP="007A33B0">
      <w:pPr>
        <w:spacing w:after="0" w:line="480" w:lineRule="auto"/>
        <w:ind w:firstLine="284"/>
        <w:jc w:val="both"/>
        <w:rPr>
          <w:rFonts w:ascii="Bookman Old Style" w:hAnsi="Bookman Old Style"/>
          <w:sz w:val="28"/>
          <w:szCs w:val="28"/>
        </w:rPr>
      </w:pPr>
    </w:p>
    <w:p w14:paraId="58BC8238" w14:textId="203CAB5C" w:rsidR="00041766" w:rsidRDefault="00041766" w:rsidP="00956908">
      <w:pPr>
        <w:spacing w:after="0" w:line="480" w:lineRule="auto"/>
        <w:ind w:firstLine="284"/>
        <w:jc w:val="both"/>
        <w:rPr>
          <w:rFonts w:ascii="Bookman Old Style" w:hAnsi="Bookman Old Style"/>
          <w:sz w:val="28"/>
          <w:szCs w:val="28"/>
        </w:rPr>
      </w:pPr>
      <w:r>
        <w:rPr>
          <w:rFonts w:ascii="Bookman Old Style" w:hAnsi="Bookman Old Style"/>
          <w:sz w:val="28"/>
          <w:szCs w:val="28"/>
        </w:rPr>
        <w:t xml:space="preserve">Ο τρόπος διατύπωσης της </w:t>
      </w:r>
      <w:r w:rsidR="00956908">
        <w:rPr>
          <w:rFonts w:ascii="Bookman Old Style" w:hAnsi="Bookman Old Style"/>
          <w:sz w:val="28"/>
          <w:szCs w:val="28"/>
        </w:rPr>
        <w:t xml:space="preserve">προσβαλλομένης </w:t>
      </w:r>
      <w:r>
        <w:rPr>
          <w:rFonts w:ascii="Bookman Old Style" w:hAnsi="Bookman Old Style"/>
          <w:sz w:val="28"/>
          <w:szCs w:val="28"/>
        </w:rPr>
        <w:t>απόφασης δεν αφήνει αμφιβολίες ως προς τους λόγους που οδήγησαν το διοικητικό όργανο στη λήψη της.</w:t>
      </w:r>
      <w:r w:rsidR="00956908">
        <w:rPr>
          <w:rFonts w:ascii="Bookman Old Style" w:hAnsi="Bookman Old Style"/>
          <w:sz w:val="28"/>
          <w:szCs w:val="28"/>
        </w:rPr>
        <w:t xml:space="preserve"> </w:t>
      </w:r>
      <w:r w:rsidR="00785F71">
        <w:rPr>
          <w:rFonts w:ascii="Bookman Old Style" w:hAnsi="Bookman Old Style"/>
          <w:sz w:val="28"/>
          <w:szCs w:val="28"/>
        </w:rPr>
        <w:t xml:space="preserve">Η εισήγηση που προβλήθηκε εκ μέρους των </w:t>
      </w:r>
      <w:proofErr w:type="spellStart"/>
      <w:r w:rsidR="00785F71">
        <w:rPr>
          <w:rFonts w:ascii="Bookman Old Style" w:hAnsi="Bookman Old Style"/>
          <w:sz w:val="28"/>
          <w:szCs w:val="28"/>
        </w:rPr>
        <w:t>εφεσειόντων</w:t>
      </w:r>
      <w:proofErr w:type="spellEnd"/>
      <w:r w:rsidR="00785F71">
        <w:rPr>
          <w:rFonts w:ascii="Bookman Old Style" w:hAnsi="Bookman Old Style"/>
          <w:sz w:val="28"/>
          <w:szCs w:val="28"/>
        </w:rPr>
        <w:t xml:space="preserve"> ότι αυτή ήταν αυθαίρετη και λήφθηκε καθ’ υπέρβαση εξουσίας, δεν βρίσκει έρεισμα στα γεγονότα της υπόθεσης. </w:t>
      </w:r>
      <w:r w:rsidR="008C7F9E">
        <w:rPr>
          <w:rFonts w:ascii="Bookman Old Style" w:hAnsi="Bookman Old Style"/>
          <w:sz w:val="28"/>
          <w:szCs w:val="28"/>
        </w:rPr>
        <w:t xml:space="preserve">Συμφωνούμε με τη </w:t>
      </w:r>
      <w:r w:rsidR="00956908">
        <w:rPr>
          <w:rFonts w:ascii="Bookman Old Style" w:hAnsi="Bookman Old Style"/>
          <w:sz w:val="28"/>
          <w:szCs w:val="28"/>
        </w:rPr>
        <w:t xml:space="preserve">κρίση του </w:t>
      </w:r>
      <w:r w:rsidR="008C7F9E">
        <w:rPr>
          <w:rFonts w:ascii="Bookman Old Style" w:hAnsi="Bookman Old Style"/>
          <w:sz w:val="28"/>
          <w:szCs w:val="28"/>
        </w:rPr>
        <w:t>δ</w:t>
      </w:r>
      <w:r w:rsidR="00956908">
        <w:rPr>
          <w:rFonts w:ascii="Bookman Old Style" w:hAnsi="Bookman Old Style"/>
          <w:sz w:val="28"/>
          <w:szCs w:val="28"/>
        </w:rPr>
        <w:t xml:space="preserve">ικαστηρίου ότι </w:t>
      </w:r>
      <w:r w:rsidR="008C7F9E">
        <w:rPr>
          <w:rFonts w:ascii="Bookman Old Style" w:hAnsi="Bookman Old Style"/>
          <w:sz w:val="28"/>
          <w:szCs w:val="28"/>
        </w:rPr>
        <w:t xml:space="preserve">αυτή </w:t>
      </w:r>
      <w:r w:rsidR="00956908">
        <w:rPr>
          <w:rFonts w:ascii="Bookman Old Style" w:hAnsi="Bookman Old Style"/>
          <w:sz w:val="28"/>
          <w:szCs w:val="28"/>
        </w:rPr>
        <w:t xml:space="preserve">ήταν επαρκώς και δεόντως αιτιολογημένη, δυνάμενη να υπαχθεί στον απαιτούμενο δικαστικό έλεγχο και η αιτιολογία μπορούσε </w:t>
      </w:r>
      <w:r>
        <w:rPr>
          <w:rFonts w:ascii="Bookman Old Style" w:hAnsi="Bookman Old Style"/>
          <w:sz w:val="28"/>
          <w:szCs w:val="28"/>
        </w:rPr>
        <w:t>να συμπληρωθεί από τα στοιχεία του διοικητικού φακέλου</w:t>
      </w:r>
      <w:r w:rsidR="008C7F9E">
        <w:rPr>
          <w:rFonts w:ascii="Bookman Old Style" w:hAnsi="Bookman Old Style"/>
          <w:sz w:val="28"/>
          <w:szCs w:val="28"/>
        </w:rPr>
        <w:t>. (Βλέπετε</w:t>
      </w:r>
      <w:r w:rsidR="00956908">
        <w:rPr>
          <w:rFonts w:ascii="Bookman Old Style" w:hAnsi="Bookman Old Style"/>
          <w:sz w:val="28"/>
          <w:szCs w:val="28"/>
        </w:rPr>
        <w:t xml:space="preserve"> </w:t>
      </w:r>
      <w:r w:rsidR="00956908" w:rsidRPr="00956908">
        <w:rPr>
          <w:rFonts w:ascii="Bookman Old Style" w:hAnsi="Bookman Old Style"/>
          <w:b/>
          <w:bCs/>
          <w:i/>
          <w:iCs/>
          <w:sz w:val="28"/>
          <w:szCs w:val="28"/>
        </w:rPr>
        <w:t xml:space="preserve">Κυριακίδης </w:t>
      </w:r>
      <w:proofErr w:type="spellStart"/>
      <w:r w:rsidR="00956908" w:rsidRPr="00956908">
        <w:rPr>
          <w:rFonts w:ascii="Bookman Old Style" w:hAnsi="Bookman Old Style"/>
          <w:b/>
          <w:bCs/>
          <w:i/>
          <w:iCs/>
          <w:sz w:val="28"/>
          <w:szCs w:val="28"/>
        </w:rPr>
        <w:t>κ.ά</w:t>
      </w:r>
      <w:proofErr w:type="spellEnd"/>
      <w:r w:rsidR="00956908" w:rsidRPr="00956908">
        <w:rPr>
          <w:rFonts w:ascii="Bookman Old Style" w:hAnsi="Bookman Old Style"/>
          <w:b/>
          <w:bCs/>
          <w:i/>
          <w:iCs/>
          <w:sz w:val="28"/>
          <w:szCs w:val="28"/>
        </w:rPr>
        <w:t xml:space="preserve"> ν. Δημοκρατίας (1998) 3 Α.Α.Δ. 298</w:t>
      </w:r>
      <w:r w:rsidR="00956908">
        <w:rPr>
          <w:rFonts w:ascii="Bookman Old Style" w:hAnsi="Bookman Old Style"/>
          <w:sz w:val="28"/>
          <w:szCs w:val="28"/>
        </w:rPr>
        <w:t xml:space="preserve">, </w:t>
      </w:r>
      <w:r w:rsidR="00956908" w:rsidRPr="00956908">
        <w:rPr>
          <w:rFonts w:ascii="Bookman Old Style" w:hAnsi="Bookman Old Style"/>
          <w:b/>
          <w:bCs/>
          <w:i/>
          <w:iCs/>
          <w:sz w:val="28"/>
          <w:szCs w:val="28"/>
        </w:rPr>
        <w:t>Στέφανος Φράγκου ν. Δημοκρατίας (1998) 3 Α.Α.Δ. 270</w:t>
      </w:r>
      <w:r w:rsidR="00956908">
        <w:rPr>
          <w:rFonts w:ascii="Bookman Old Style" w:hAnsi="Bookman Old Style"/>
          <w:sz w:val="28"/>
          <w:szCs w:val="28"/>
        </w:rPr>
        <w:t xml:space="preserve">, </w:t>
      </w:r>
      <w:r w:rsidR="00956908" w:rsidRPr="00956908">
        <w:rPr>
          <w:rFonts w:ascii="Bookman Old Style" w:hAnsi="Bookman Old Style"/>
          <w:b/>
          <w:bCs/>
          <w:i/>
          <w:iCs/>
          <w:sz w:val="28"/>
          <w:szCs w:val="28"/>
        </w:rPr>
        <w:t>Χριστοδουλίδης κ.ά. ν. Δημοκρατίας (1984) 3 Α.Α.Δ. 1297</w:t>
      </w:r>
      <w:r w:rsidR="00956908">
        <w:rPr>
          <w:rFonts w:ascii="Bookman Old Style" w:hAnsi="Bookman Old Style"/>
          <w:sz w:val="28"/>
          <w:szCs w:val="28"/>
        </w:rPr>
        <w:t xml:space="preserve"> και </w:t>
      </w:r>
      <w:r w:rsidR="00956908" w:rsidRPr="00956908">
        <w:rPr>
          <w:rFonts w:ascii="Bookman Old Style" w:hAnsi="Bookman Old Style"/>
          <w:b/>
          <w:bCs/>
          <w:i/>
          <w:iCs/>
          <w:sz w:val="28"/>
          <w:szCs w:val="28"/>
        </w:rPr>
        <w:t>Θεοδωρίδου ν. Δημοκρατίας (1984) 3 Α.Α.Δ. 146</w:t>
      </w:r>
      <w:r w:rsidR="00956908">
        <w:rPr>
          <w:rFonts w:ascii="Bookman Old Style" w:hAnsi="Bookman Old Style"/>
          <w:sz w:val="28"/>
          <w:szCs w:val="28"/>
        </w:rPr>
        <w:t xml:space="preserve">). </w:t>
      </w:r>
      <w:r>
        <w:rPr>
          <w:rFonts w:ascii="Bookman Old Style" w:hAnsi="Bookman Old Style"/>
          <w:sz w:val="28"/>
          <w:szCs w:val="28"/>
        </w:rPr>
        <w:t xml:space="preserve"> </w:t>
      </w:r>
    </w:p>
    <w:p w14:paraId="137727BA" w14:textId="77777777" w:rsidR="008C7F9E" w:rsidRDefault="008C7F9E" w:rsidP="00956908">
      <w:pPr>
        <w:spacing w:after="0" w:line="480" w:lineRule="auto"/>
        <w:ind w:firstLine="284"/>
        <w:jc w:val="both"/>
        <w:rPr>
          <w:rFonts w:ascii="Bookman Old Style" w:hAnsi="Bookman Old Style"/>
          <w:sz w:val="28"/>
          <w:szCs w:val="28"/>
        </w:rPr>
      </w:pPr>
    </w:p>
    <w:p w14:paraId="59219695" w14:textId="29F8F13B" w:rsidR="008C7F9E" w:rsidRPr="00DD7E89" w:rsidRDefault="008C7F9E" w:rsidP="00464C61">
      <w:pPr>
        <w:spacing w:after="0" w:line="480" w:lineRule="auto"/>
        <w:ind w:firstLine="284"/>
        <w:jc w:val="both"/>
        <w:rPr>
          <w:rFonts w:ascii="Bookman Old Style" w:hAnsi="Bookman Old Style"/>
          <w:sz w:val="28"/>
          <w:szCs w:val="28"/>
        </w:rPr>
      </w:pPr>
      <w:r>
        <w:rPr>
          <w:rFonts w:ascii="Bookman Old Style" w:hAnsi="Bookman Old Style"/>
          <w:sz w:val="28"/>
          <w:szCs w:val="28"/>
        </w:rPr>
        <w:t>Ενόψει όλων των πιο πάνω</w:t>
      </w:r>
      <w:r w:rsidR="00C843B7">
        <w:rPr>
          <w:rFonts w:ascii="Bookman Old Style" w:hAnsi="Bookman Old Style"/>
          <w:sz w:val="28"/>
          <w:szCs w:val="28"/>
        </w:rPr>
        <w:t xml:space="preserve"> λόγων</w:t>
      </w:r>
      <w:r>
        <w:rPr>
          <w:rFonts w:ascii="Bookman Old Style" w:hAnsi="Bookman Old Style"/>
          <w:sz w:val="28"/>
          <w:szCs w:val="28"/>
        </w:rPr>
        <w:t xml:space="preserve">, η έφεση απορρίπτεται, με έξοδα καθοριζόμενα στο ποσό των €3.000 υπέρ των </w:t>
      </w:r>
      <w:proofErr w:type="spellStart"/>
      <w:r>
        <w:rPr>
          <w:rFonts w:ascii="Bookman Old Style" w:hAnsi="Bookman Old Style"/>
          <w:sz w:val="28"/>
          <w:szCs w:val="28"/>
        </w:rPr>
        <w:t>εφεσιβλήτων</w:t>
      </w:r>
      <w:proofErr w:type="spellEnd"/>
      <w:r>
        <w:rPr>
          <w:rFonts w:ascii="Bookman Old Style" w:hAnsi="Bookman Old Style"/>
          <w:sz w:val="28"/>
          <w:szCs w:val="28"/>
        </w:rPr>
        <w:t xml:space="preserve"> και εναντίον των </w:t>
      </w:r>
      <w:proofErr w:type="spellStart"/>
      <w:r>
        <w:rPr>
          <w:rFonts w:ascii="Bookman Old Style" w:hAnsi="Bookman Old Style"/>
          <w:sz w:val="28"/>
          <w:szCs w:val="28"/>
        </w:rPr>
        <w:t>εφεσειόντων</w:t>
      </w:r>
      <w:proofErr w:type="spellEnd"/>
      <w:r>
        <w:rPr>
          <w:rFonts w:ascii="Bookman Old Style" w:hAnsi="Bookman Old Style"/>
          <w:sz w:val="28"/>
          <w:szCs w:val="28"/>
        </w:rPr>
        <w:t xml:space="preserve">. </w:t>
      </w:r>
    </w:p>
    <w:p w14:paraId="3993A78F" w14:textId="77777777" w:rsidR="00DD7E89" w:rsidRDefault="00DD7E89" w:rsidP="00CC6EB8">
      <w:pPr>
        <w:spacing w:after="0" w:line="480" w:lineRule="auto"/>
        <w:ind w:left="2880" w:firstLine="720"/>
        <w:jc w:val="both"/>
        <w:rPr>
          <w:rFonts w:ascii="Bookman Old Style" w:eastAsia="Times New Roman" w:hAnsi="Bookman Old Style" w:cs="Arial"/>
          <w:kern w:val="0"/>
          <w:sz w:val="28"/>
          <w:szCs w:val="28"/>
          <w14:ligatures w14:val="none"/>
        </w:rPr>
      </w:pPr>
    </w:p>
    <w:p w14:paraId="3CFEE505" w14:textId="56A2AB54" w:rsidR="00856FDA" w:rsidRPr="00CC6EB8" w:rsidRDefault="00856FDA" w:rsidP="00CC6EB8">
      <w:pPr>
        <w:spacing w:after="0" w:line="480" w:lineRule="auto"/>
        <w:ind w:left="2880" w:firstLine="720"/>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14:ligatures w14:val="none"/>
        </w:rPr>
        <w:t>Α. ΛΙΑΤΣΟΣ, Π.</w:t>
      </w:r>
    </w:p>
    <w:p w14:paraId="70E12FFF" w14:textId="77777777" w:rsidR="009432A6" w:rsidRDefault="009432A6" w:rsidP="00A60CA9">
      <w:pPr>
        <w:spacing w:after="0" w:line="360" w:lineRule="auto"/>
        <w:jc w:val="both"/>
        <w:rPr>
          <w:rFonts w:ascii="Bookman Old Style" w:eastAsia="Times New Roman" w:hAnsi="Bookman Old Style" w:cs="Arial"/>
          <w:kern w:val="0"/>
          <w:sz w:val="28"/>
          <w:szCs w:val="28"/>
          <w14:ligatures w14:val="none"/>
        </w:rPr>
      </w:pPr>
    </w:p>
    <w:p w14:paraId="62895A7E" w14:textId="4C1FA0A1" w:rsidR="00856FDA" w:rsidRPr="00CC6EB8" w:rsidRDefault="00856FDA" w:rsidP="00A60CA9">
      <w:pPr>
        <w:spacing w:after="0" w:line="480" w:lineRule="auto"/>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t>Δ. ΣΩΚΡΑΤΟΥΣ, Δ.</w:t>
      </w:r>
    </w:p>
    <w:p w14:paraId="654CB1DC" w14:textId="77777777" w:rsidR="00DD7E89" w:rsidRDefault="00856FDA" w:rsidP="00A60CA9">
      <w:pPr>
        <w:spacing w:after="0" w:line="480" w:lineRule="auto"/>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r w:rsidRPr="00CC6EB8">
        <w:rPr>
          <w:rFonts w:ascii="Bookman Old Style" w:eastAsia="Times New Roman" w:hAnsi="Bookman Old Style" w:cs="Arial"/>
          <w:kern w:val="0"/>
          <w:sz w:val="28"/>
          <w:szCs w:val="28"/>
          <w14:ligatures w14:val="none"/>
        </w:rPr>
        <w:tab/>
      </w:r>
    </w:p>
    <w:p w14:paraId="1B7F7A9E" w14:textId="7BDCEBBD" w:rsidR="00856FDA" w:rsidRPr="00CC6EB8" w:rsidRDefault="00856FDA" w:rsidP="00DD7E89">
      <w:pPr>
        <w:spacing w:after="0" w:line="480" w:lineRule="auto"/>
        <w:ind w:left="2880" w:firstLine="720"/>
        <w:jc w:val="both"/>
        <w:rPr>
          <w:rFonts w:ascii="Bookman Old Style" w:eastAsia="Times New Roman" w:hAnsi="Bookman Old Style" w:cs="Arial"/>
          <w:kern w:val="0"/>
          <w:sz w:val="28"/>
          <w:szCs w:val="28"/>
          <w14:ligatures w14:val="none"/>
        </w:rPr>
      </w:pPr>
      <w:r w:rsidRPr="00CC6EB8">
        <w:rPr>
          <w:rFonts w:ascii="Bookman Old Style" w:eastAsia="Times New Roman" w:hAnsi="Bookman Old Style" w:cs="Arial"/>
          <w:kern w:val="0"/>
          <w:sz w:val="28"/>
          <w:szCs w:val="28"/>
          <w14:ligatures w14:val="none"/>
        </w:rPr>
        <w:t>Τ. ΚΑΡΑΚΑΝΝΑ, Δ.</w:t>
      </w:r>
    </w:p>
    <w:p w14:paraId="6FFC4C10" w14:textId="4479AF4C" w:rsidR="00856FDA" w:rsidRDefault="00856FDA" w:rsidP="00CC6EB8">
      <w:pPr>
        <w:spacing w:after="0" w:line="480" w:lineRule="auto"/>
        <w:jc w:val="both"/>
        <w:rPr>
          <w:rFonts w:ascii="Bookman Old Style" w:eastAsia="Times New Roman" w:hAnsi="Bookman Old Style" w:cs="Arial"/>
          <w:kern w:val="0"/>
          <w:sz w:val="16"/>
          <w:szCs w:val="16"/>
          <w14:ligatures w14:val="none"/>
        </w:rPr>
      </w:pPr>
      <w:r w:rsidRPr="00A60CA9">
        <w:rPr>
          <w:rFonts w:ascii="Bookman Old Style" w:eastAsia="Times New Roman" w:hAnsi="Bookman Old Style" w:cs="Arial"/>
          <w:kern w:val="0"/>
          <w:sz w:val="16"/>
          <w:szCs w:val="16"/>
          <w14:ligatures w14:val="none"/>
        </w:rPr>
        <w:t>/ΓΓ.</w:t>
      </w:r>
    </w:p>
    <w:p w14:paraId="3A8CAE27" w14:textId="77777777" w:rsidR="00B624A3" w:rsidRDefault="00B624A3" w:rsidP="00CC6EB8">
      <w:pPr>
        <w:spacing w:after="0" w:line="480" w:lineRule="auto"/>
        <w:jc w:val="both"/>
        <w:rPr>
          <w:rFonts w:ascii="Bookman Old Style" w:eastAsia="Times New Roman" w:hAnsi="Bookman Old Style" w:cs="Arial"/>
          <w:kern w:val="0"/>
          <w:sz w:val="16"/>
          <w:szCs w:val="16"/>
          <w14:ligatures w14:val="none"/>
        </w:rPr>
      </w:pPr>
    </w:p>
    <w:p w14:paraId="5B938467" w14:textId="77777777" w:rsidR="00B624A3" w:rsidRDefault="00B624A3" w:rsidP="00CC6EB8">
      <w:pPr>
        <w:spacing w:after="0" w:line="480" w:lineRule="auto"/>
        <w:jc w:val="both"/>
        <w:rPr>
          <w:rFonts w:ascii="Bookman Old Style" w:eastAsia="Times New Roman" w:hAnsi="Bookman Old Style" w:cs="Arial"/>
          <w:kern w:val="0"/>
          <w:sz w:val="16"/>
          <w:szCs w:val="16"/>
          <w14:ligatures w14:val="none"/>
        </w:rPr>
      </w:pPr>
    </w:p>
    <w:p w14:paraId="71F5A498" w14:textId="77777777" w:rsidR="00B624A3" w:rsidRDefault="00B624A3" w:rsidP="00CC6EB8">
      <w:pPr>
        <w:spacing w:after="0" w:line="480" w:lineRule="auto"/>
        <w:jc w:val="both"/>
        <w:rPr>
          <w:rFonts w:ascii="Bookman Old Style" w:eastAsia="Times New Roman" w:hAnsi="Bookman Old Style" w:cs="Arial"/>
          <w:kern w:val="0"/>
          <w:sz w:val="16"/>
          <w:szCs w:val="16"/>
          <w14:ligatures w14:val="none"/>
        </w:rPr>
      </w:pPr>
    </w:p>
    <w:p w14:paraId="763094A2" w14:textId="77777777" w:rsidR="00B624A3" w:rsidRDefault="00B624A3" w:rsidP="00CC6EB8">
      <w:pPr>
        <w:spacing w:after="0" w:line="480" w:lineRule="auto"/>
        <w:jc w:val="both"/>
        <w:rPr>
          <w:rFonts w:ascii="Bookman Old Style" w:eastAsia="Times New Roman" w:hAnsi="Bookman Old Style" w:cs="Arial"/>
          <w:kern w:val="0"/>
          <w:sz w:val="16"/>
          <w:szCs w:val="16"/>
          <w14:ligatures w14:val="none"/>
        </w:rPr>
      </w:pPr>
    </w:p>
    <w:p w14:paraId="15C56740" w14:textId="77777777" w:rsidR="00B624A3" w:rsidRDefault="00B624A3" w:rsidP="00CC6EB8">
      <w:pPr>
        <w:spacing w:after="0" w:line="480" w:lineRule="auto"/>
        <w:jc w:val="both"/>
        <w:rPr>
          <w:rFonts w:ascii="Bookman Old Style" w:eastAsia="Times New Roman" w:hAnsi="Bookman Old Style" w:cs="Arial"/>
          <w:kern w:val="0"/>
          <w:sz w:val="16"/>
          <w:szCs w:val="16"/>
          <w14:ligatures w14:val="none"/>
        </w:rPr>
      </w:pPr>
    </w:p>
    <w:p w14:paraId="6F6610D1" w14:textId="77777777" w:rsidR="00B624A3" w:rsidRDefault="00B624A3" w:rsidP="00CC6EB8">
      <w:pPr>
        <w:spacing w:after="0" w:line="480" w:lineRule="auto"/>
        <w:jc w:val="both"/>
        <w:rPr>
          <w:rFonts w:ascii="Bookman Old Style" w:eastAsia="Times New Roman" w:hAnsi="Bookman Old Style" w:cs="Arial"/>
          <w:kern w:val="0"/>
          <w:sz w:val="16"/>
          <w:szCs w:val="16"/>
          <w14:ligatures w14:val="none"/>
        </w:rPr>
      </w:pPr>
    </w:p>
    <w:p w14:paraId="4E2D8A76" w14:textId="6D6AFE07" w:rsidR="00B624A3" w:rsidRPr="00E71124" w:rsidRDefault="00B624A3" w:rsidP="00B624A3">
      <w:pPr>
        <w:spacing w:after="0" w:line="480" w:lineRule="auto"/>
        <w:jc w:val="center"/>
        <w:rPr>
          <w:rFonts w:ascii="Bookman Old Style" w:hAnsi="Bookman Old Style"/>
          <w:b/>
          <w:bCs/>
          <w:sz w:val="24"/>
          <w:szCs w:val="24"/>
          <w:u w:val="single"/>
        </w:rPr>
      </w:pPr>
      <w:r w:rsidRPr="00E71124">
        <w:rPr>
          <w:rFonts w:ascii="Bookman Old Style" w:hAnsi="Bookman Old Style"/>
          <w:b/>
          <w:bCs/>
          <w:sz w:val="24"/>
          <w:szCs w:val="24"/>
          <w:u w:val="single"/>
        </w:rPr>
        <w:t>ΚΑΤΑΛΟΓΟΣ ΕΦΕΣΕΙΟΝΤΩΝ</w:t>
      </w:r>
    </w:p>
    <w:p w14:paraId="33881EA9" w14:textId="77777777" w:rsidR="00B624A3" w:rsidRPr="00B624A3" w:rsidRDefault="00B624A3" w:rsidP="00B624A3">
      <w:pPr>
        <w:spacing w:after="0" w:line="480" w:lineRule="auto"/>
        <w:jc w:val="center"/>
        <w:rPr>
          <w:rFonts w:ascii="Bookman Old Style" w:hAnsi="Bookman Old Style"/>
          <w:sz w:val="24"/>
          <w:szCs w:val="24"/>
          <w:u w:val="single"/>
        </w:rPr>
      </w:pPr>
    </w:p>
    <w:p w14:paraId="1B83E6DF" w14:textId="4C59522D" w:rsidR="00B624A3" w:rsidRPr="00B624A3" w:rsidRDefault="00B624A3" w:rsidP="00B624A3">
      <w:pPr>
        <w:pStyle w:val="ListParagraph"/>
        <w:numPr>
          <w:ilvl w:val="0"/>
          <w:numId w:val="7"/>
        </w:numPr>
        <w:spacing w:after="0" w:line="480" w:lineRule="auto"/>
        <w:jc w:val="both"/>
        <w:rPr>
          <w:rFonts w:ascii="Bookman Old Style" w:hAnsi="Bookman Old Style"/>
          <w:sz w:val="24"/>
          <w:szCs w:val="24"/>
          <w:lang w:val="en-US"/>
        </w:rPr>
      </w:pPr>
      <w:r w:rsidRPr="00B624A3">
        <w:rPr>
          <w:rFonts w:ascii="Bookman Old Style" w:hAnsi="Bookman Old Style"/>
          <w:b/>
          <w:bCs/>
          <w:sz w:val="24"/>
          <w:szCs w:val="24"/>
        </w:rPr>
        <w:t>Μ</w:t>
      </w:r>
      <w:r w:rsidRPr="00B624A3">
        <w:rPr>
          <w:rFonts w:ascii="Bookman Old Style" w:hAnsi="Bookman Old Style"/>
          <w:b/>
          <w:bCs/>
          <w:sz w:val="24"/>
          <w:szCs w:val="24"/>
          <w:lang w:val="en-US"/>
        </w:rPr>
        <w:t>.</w:t>
      </w:r>
      <w:r w:rsidRPr="00B624A3">
        <w:rPr>
          <w:rFonts w:ascii="Bookman Old Style" w:hAnsi="Bookman Old Style"/>
          <w:b/>
          <w:bCs/>
          <w:sz w:val="24"/>
          <w:szCs w:val="24"/>
        </w:rPr>
        <w:t>Α</w:t>
      </w:r>
      <w:r w:rsidRPr="00B624A3">
        <w:rPr>
          <w:rFonts w:ascii="Bookman Old Style" w:hAnsi="Bookman Old Style"/>
          <w:b/>
          <w:bCs/>
          <w:sz w:val="24"/>
          <w:szCs w:val="24"/>
          <w:lang w:val="en-US"/>
        </w:rPr>
        <w:t>.</w:t>
      </w:r>
      <w:r w:rsidRPr="00B624A3">
        <w:rPr>
          <w:rFonts w:ascii="Bookman Old Style" w:hAnsi="Bookman Old Style"/>
          <w:b/>
          <w:bCs/>
          <w:sz w:val="24"/>
          <w:szCs w:val="24"/>
        </w:rPr>
        <w:t>Ν</w:t>
      </w:r>
      <w:r w:rsidRPr="00B624A3">
        <w:rPr>
          <w:rFonts w:ascii="Bookman Old Style" w:hAnsi="Bookman Old Style"/>
          <w:b/>
          <w:bCs/>
          <w:sz w:val="24"/>
          <w:szCs w:val="24"/>
          <w:lang w:val="en-US"/>
        </w:rPr>
        <w:t>.</w:t>
      </w:r>
      <w:r w:rsidRPr="00B624A3">
        <w:rPr>
          <w:rFonts w:ascii="Bookman Old Style" w:hAnsi="Bookman Old Style"/>
          <w:b/>
          <w:bCs/>
          <w:sz w:val="24"/>
          <w:szCs w:val="24"/>
        </w:rPr>
        <w:t>Ι</w:t>
      </w:r>
      <w:r w:rsidRPr="00B624A3">
        <w:rPr>
          <w:rFonts w:ascii="Bookman Old Style" w:hAnsi="Bookman Old Style"/>
          <w:b/>
          <w:bCs/>
          <w:sz w:val="24"/>
          <w:szCs w:val="24"/>
          <w:lang w:val="en-US"/>
        </w:rPr>
        <w:t>. ESTATES LIMITED</w:t>
      </w:r>
      <w:r w:rsidRPr="00B624A3">
        <w:rPr>
          <w:rFonts w:ascii="Bookman Old Style" w:hAnsi="Bookman Old Style"/>
          <w:sz w:val="24"/>
          <w:szCs w:val="24"/>
          <w:lang w:val="en-US"/>
        </w:rPr>
        <w:t xml:space="preserve">, </w:t>
      </w:r>
      <w:proofErr w:type="spellStart"/>
      <w:r w:rsidRPr="00B624A3">
        <w:rPr>
          <w:rFonts w:ascii="Bookman Old Style" w:hAnsi="Bookman Old Style"/>
          <w:sz w:val="24"/>
          <w:szCs w:val="24"/>
        </w:rPr>
        <w:t>Σωκράτους</w:t>
      </w:r>
      <w:proofErr w:type="spellEnd"/>
      <w:r w:rsidRPr="00B624A3">
        <w:rPr>
          <w:rFonts w:ascii="Bookman Old Style" w:hAnsi="Bookman Old Style"/>
          <w:sz w:val="24"/>
          <w:szCs w:val="24"/>
          <w:lang w:val="en-US"/>
        </w:rPr>
        <w:t xml:space="preserve"> 23, 6036 </w:t>
      </w:r>
      <w:r w:rsidRPr="00B624A3">
        <w:rPr>
          <w:rFonts w:ascii="Bookman Old Style" w:hAnsi="Bookman Old Style"/>
          <w:sz w:val="24"/>
          <w:szCs w:val="24"/>
        </w:rPr>
        <w:t>Λάρνακα</w:t>
      </w:r>
    </w:p>
    <w:p w14:paraId="698AB2D5" w14:textId="58C67900" w:rsidR="00B624A3" w:rsidRPr="00B624A3" w:rsidRDefault="00B624A3" w:rsidP="00B624A3">
      <w:pPr>
        <w:pStyle w:val="ListParagraph"/>
        <w:numPr>
          <w:ilvl w:val="0"/>
          <w:numId w:val="7"/>
        </w:numPr>
        <w:spacing w:after="0" w:line="480" w:lineRule="auto"/>
        <w:jc w:val="both"/>
        <w:rPr>
          <w:rFonts w:ascii="Bookman Old Style" w:hAnsi="Bookman Old Style"/>
          <w:sz w:val="24"/>
          <w:szCs w:val="24"/>
          <w:lang w:val="en-US"/>
        </w:rPr>
      </w:pPr>
      <w:r w:rsidRPr="00B624A3">
        <w:rPr>
          <w:rFonts w:ascii="Bookman Old Style" w:hAnsi="Bookman Old Style"/>
          <w:b/>
          <w:bCs/>
          <w:sz w:val="24"/>
          <w:szCs w:val="24"/>
          <w:lang w:val="en-US"/>
        </w:rPr>
        <w:t>TRIANDOS DEVELOPERS LIMITED</w:t>
      </w:r>
      <w:r w:rsidRPr="00B624A3">
        <w:rPr>
          <w:rFonts w:ascii="Bookman Old Style" w:hAnsi="Bookman Old Style"/>
          <w:sz w:val="24"/>
          <w:szCs w:val="24"/>
        </w:rPr>
        <w:t>, Μυκόνου 4, 6058 Λάρνακα</w:t>
      </w:r>
    </w:p>
    <w:p w14:paraId="5DCCC204" w14:textId="0BD664CA" w:rsidR="00B624A3" w:rsidRPr="00B624A3" w:rsidRDefault="00B624A3" w:rsidP="00B624A3">
      <w:pPr>
        <w:pStyle w:val="ListParagraph"/>
        <w:numPr>
          <w:ilvl w:val="0"/>
          <w:numId w:val="7"/>
        </w:numPr>
        <w:spacing w:after="0" w:line="480" w:lineRule="auto"/>
        <w:jc w:val="both"/>
        <w:rPr>
          <w:rFonts w:ascii="Bookman Old Style" w:hAnsi="Bookman Old Style"/>
          <w:sz w:val="24"/>
          <w:szCs w:val="24"/>
          <w:lang w:val="en-US"/>
        </w:rPr>
      </w:pPr>
      <w:r w:rsidRPr="00B624A3">
        <w:rPr>
          <w:rFonts w:ascii="Bookman Old Style" w:hAnsi="Bookman Old Style"/>
          <w:b/>
          <w:bCs/>
          <w:sz w:val="24"/>
          <w:szCs w:val="24"/>
        </w:rPr>
        <w:t>ΜΑΡΙΑ ΠΕΤΡΟΥ</w:t>
      </w:r>
      <w:r w:rsidRPr="00B624A3">
        <w:rPr>
          <w:rFonts w:ascii="Bookman Old Style" w:hAnsi="Bookman Old Style"/>
          <w:sz w:val="24"/>
          <w:szCs w:val="24"/>
        </w:rPr>
        <w:t>, Θράκης 1, 6030 Λάρνακα</w:t>
      </w:r>
    </w:p>
    <w:p w14:paraId="09D96490" w14:textId="11067F35" w:rsidR="00B624A3" w:rsidRPr="00B624A3" w:rsidRDefault="00B624A3" w:rsidP="00B624A3">
      <w:pPr>
        <w:pStyle w:val="ListParagraph"/>
        <w:numPr>
          <w:ilvl w:val="0"/>
          <w:numId w:val="7"/>
        </w:numPr>
        <w:spacing w:after="0" w:line="480" w:lineRule="auto"/>
        <w:jc w:val="both"/>
        <w:rPr>
          <w:rFonts w:ascii="Bookman Old Style" w:hAnsi="Bookman Old Style"/>
          <w:sz w:val="24"/>
          <w:szCs w:val="24"/>
          <w:lang w:val="en-US"/>
        </w:rPr>
      </w:pPr>
      <w:r w:rsidRPr="00B624A3">
        <w:rPr>
          <w:rFonts w:ascii="Bookman Old Style" w:hAnsi="Bookman Old Style"/>
          <w:b/>
          <w:bCs/>
          <w:sz w:val="24"/>
          <w:szCs w:val="24"/>
        </w:rPr>
        <w:t>ΙΑΚΩΒΟΣ ΚΟΝΤΟΣ</w:t>
      </w:r>
      <w:r w:rsidRPr="00B624A3">
        <w:rPr>
          <w:rFonts w:ascii="Bookman Old Style" w:hAnsi="Bookman Old Style"/>
          <w:sz w:val="24"/>
          <w:szCs w:val="24"/>
        </w:rPr>
        <w:t>, Θράκης 1, 6030 Λάρνακα</w:t>
      </w:r>
    </w:p>
    <w:p w14:paraId="6E868F76" w14:textId="004B98DC" w:rsidR="00B624A3" w:rsidRPr="00B624A3" w:rsidRDefault="00B624A3" w:rsidP="00B624A3">
      <w:pPr>
        <w:pStyle w:val="ListParagraph"/>
        <w:numPr>
          <w:ilvl w:val="0"/>
          <w:numId w:val="7"/>
        </w:numPr>
        <w:spacing w:after="0" w:line="480" w:lineRule="auto"/>
        <w:jc w:val="both"/>
        <w:rPr>
          <w:rFonts w:ascii="Bookman Old Style" w:hAnsi="Bookman Old Style"/>
          <w:sz w:val="24"/>
          <w:szCs w:val="24"/>
          <w:lang w:val="en-US"/>
        </w:rPr>
      </w:pPr>
      <w:r w:rsidRPr="00B624A3">
        <w:rPr>
          <w:rFonts w:ascii="Bookman Old Style" w:hAnsi="Bookman Old Style"/>
          <w:b/>
          <w:bCs/>
          <w:sz w:val="24"/>
          <w:szCs w:val="24"/>
          <w:lang w:val="en-US"/>
        </w:rPr>
        <w:t>G.P.C.M.G. PETROU TRADING LIMITED</w:t>
      </w:r>
      <w:r w:rsidRPr="00B624A3">
        <w:rPr>
          <w:rFonts w:ascii="Bookman Old Style" w:hAnsi="Bookman Old Style"/>
          <w:sz w:val="24"/>
          <w:szCs w:val="24"/>
          <w:lang w:val="en-US"/>
        </w:rPr>
        <w:t xml:space="preserve">, </w:t>
      </w:r>
      <w:r w:rsidRPr="00B624A3">
        <w:rPr>
          <w:rFonts w:ascii="Bookman Old Style" w:hAnsi="Bookman Old Style"/>
          <w:sz w:val="24"/>
          <w:szCs w:val="24"/>
        </w:rPr>
        <w:t>Αρμενικής</w:t>
      </w:r>
      <w:r w:rsidRPr="00B624A3">
        <w:rPr>
          <w:rFonts w:ascii="Bookman Old Style" w:hAnsi="Bookman Old Style"/>
          <w:sz w:val="24"/>
          <w:szCs w:val="24"/>
          <w:lang w:val="en-US"/>
        </w:rPr>
        <w:t xml:space="preserve"> </w:t>
      </w:r>
      <w:r w:rsidRPr="00B624A3">
        <w:rPr>
          <w:rFonts w:ascii="Bookman Old Style" w:hAnsi="Bookman Old Style"/>
          <w:sz w:val="24"/>
          <w:szCs w:val="24"/>
        </w:rPr>
        <w:t>Εκκλησίας</w:t>
      </w:r>
      <w:r w:rsidRPr="00B624A3">
        <w:rPr>
          <w:rFonts w:ascii="Bookman Old Style" w:hAnsi="Bookman Old Style"/>
          <w:sz w:val="24"/>
          <w:szCs w:val="24"/>
          <w:lang w:val="en-US"/>
        </w:rPr>
        <w:t xml:space="preserve"> 1, 6022 </w:t>
      </w:r>
      <w:r w:rsidRPr="00B624A3">
        <w:rPr>
          <w:rFonts w:ascii="Bookman Old Style" w:hAnsi="Bookman Old Style"/>
          <w:sz w:val="24"/>
          <w:szCs w:val="24"/>
        </w:rPr>
        <w:t>Λάρνακα</w:t>
      </w:r>
    </w:p>
    <w:sectPr w:rsidR="00B624A3" w:rsidRPr="00B624A3" w:rsidSect="00BA13A3">
      <w:headerReference w:type="default" r:id="rId9"/>
      <w:pgSz w:w="11906" w:h="16838"/>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8333" w14:textId="77777777" w:rsidR="00A61513" w:rsidRDefault="00A61513" w:rsidP="0050652B">
      <w:pPr>
        <w:spacing w:after="0" w:line="240" w:lineRule="auto"/>
      </w:pPr>
      <w:r>
        <w:separator/>
      </w:r>
    </w:p>
  </w:endnote>
  <w:endnote w:type="continuationSeparator" w:id="0">
    <w:p w14:paraId="35C349A7" w14:textId="77777777" w:rsidR="00A61513" w:rsidRDefault="00A61513" w:rsidP="0050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A4F0E" w14:textId="77777777" w:rsidR="00A61513" w:rsidRDefault="00A61513" w:rsidP="0050652B">
      <w:pPr>
        <w:spacing w:after="0" w:line="240" w:lineRule="auto"/>
      </w:pPr>
      <w:r>
        <w:separator/>
      </w:r>
    </w:p>
  </w:footnote>
  <w:footnote w:type="continuationSeparator" w:id="0">
    <w:p w14:paraId="22F8C421" w14:textId="77777777" w:rsidR="00A61513" w:rsidRDefault="00A61513" w:rsidP="00506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266356"/>
      <w:docPartObj>
        <w:docPartGallery w:val="Page Numbers (Top of Page)"/>
        <w:docPartUnique/>
      </w:docPartObj>
    </w:sdtPr>
    <w:sdtEndPr>
      <w:rPr>
        <w:noProof/>
      </w:rPr>
    </w:sdtEndPr>
    <w:sdtContent>
      <w:p w14:paraId="28958546" w14:textId="735DB198" w:rsidR="0050652B" w:rsidRDefault="0050652B">
        <w:pPr>
          <w:pStyle w:val="Header"/>
          <w:jc w:val="center"/>
        </w:pPr>
        <w:r>
          <w:fldChar w:fldCharType="begin"/>
        </w:r>
        <w:r>
          <w:instrText xml:space="preserve"> PAGE   \* MERGEFORMAT </w:instrText>
        </w:r>
        <w:r>
          <w:fldChar w:fldCharType="separate"/>
        </w:r>
        <w:r w:rsidR="00341BF9">
          <w:rPr>
            <w:noProof/>
          </w:rPr>
          <w:t>19</w:t>
        </w:r>
        <w:r>
          <w:rPr>
            <w:noProof/>
          </w:rPr>
          <w:fldChar w:fldCharType="end"/>
        </w:r>
      </w:p>
    </w:sdtContent>
  </w:sdt>
  <w:p w14:paraId="6F5F7196" w14:textId="77777777" w:rsidR="0050652B" w:rsidRDefault="005065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52A"/>
    <w:multiLevelType w:val="hybridMultilevel"/>
    <w:tmpl w:val="2B18BE9E"/>
    <w:lvl w:ilvl="0" w:tplc="20000001">
      <w:start w:val="1"/>
      <w:numFmt w:val="bullet"/>
      <w:lvlText w:val=""/>
      <w:lvlJc w:val="left"/>
      <w:pPr>
        <w:ind w:left="2588" w:hanging="360"/>
      </w:pPr>
      <w:rPr>
        <w:rFonts w:ascii="Symbol" w:hAnsi="Symbol" w:hint="default"/>
      </w:rPr>
    </w:lvl>
    <w:lvl w:ilvl="1" w:tplc="20000003" w:tentative="1">
      <w:start w:val="1"/>
      <w:numFmt w:val="bullet"/>
      <w:lvlText w:val="o"/>
      <w:lvlJc w:val="left"/>
      <w:pPr>
        <w:ind w:left="3308" w:hanging="360"/>
      </w:pPr>
      <w:rPr>
        <w:rFonts w:ascii="Courier New" w:hAnsi="Courier New" w:cs="Courier New" w:hint="default"/>
      </w:rPr>
    </w:lvl>
    <w:lvl w:ilvl="2" w:tplc="20000005" w:tentative="1">
      <w:start w:val="1"/>
      <w:numFmt w:val="bullet"/>
      <w:lvlText w:val=""/>
      <w:lvlJc w:val="left"/>
      <w:pPr>
        <w:ind w:left="4028" w:hanging="360"/>
      </w:pPr>
      <w:rPr>
        <w:rFonts w:ascii="Wingdings" w:hAnsi="Wingdings" w:hint="default"/>
      </w:rPr>
    </w:lvl>
    <w:lvl w:ilvl="3" w:tplc="20000001" w:tentative="1">
      <w:start w:val="1"/>
      <w:numFmt w:val="bullet"/>
      <w:lvlText w:val=""/>
      <w:lvlJc w:val="left"/>
      <w:pPr>
        <w:ind w:left="4748" w:hanging="360"/>
      </w:pPr>
      <w:rPr>
        <w:rFonts w:ascii="Symbol" w:hAnsi="Symbol" w:hint="default"/>
      </w:rPr>
    </w:lvl>
    <w:lvl w:ilvl="4" w:tplc="20000003" w:tentative="1">
      <w:start w:val="1"/>
      <w:numFmt w:val="bullet"/>
      <w:lvlText w:val="o"/>
      <w:lvlJc w:val="left"/>
      <w:pPr>
        <w:ind w:left="5468" w:hanging="360"/>
      </w:pPr>
      <w:rPr>
        <w:rFonts w:ascii="Courier New" w:hAnsi="Courier New" w:cs="Courier New" w:hint="default"/>
      </w:rPr>
    </w:lvl>
    <w:lvl w:ilvl="5" w:tplc="20000005" w:tentative="1">
      <w:start w:val="1"/>
      <w:numFmt w:val="bullet"/>
      <w:lvlText w:val=""/>
      <w:lvlJc w:val="left"/>
      <w:pPr>
        <w:ind w:left="6188" w:hanging="360"/>
      </w:pPr>
      <w:rPr>
        <w:rFonts w:ascii="Wingdings" w:hAnsi="Wingdings" w:hint="default"/>
      </w:rPr>
    </w:lvl>
    <w:lvl w:ilvl="6" w:tplc="20000001" w:tentative="1">
      <w:start w:val="1"/>
      <w:numFmt w:val="bullet"/>
      <w:lvlText w:val=""/>
      <w:lvlJc w:val="left"/>
      <w:pPr>
        <w:ind w:left="6908" w:hanging="360"/>
      </w:pPr>
      <w:rPr>
        <w:rFonts w:ascii="Symbol" w:hAnsi="Symbol" w:hint="default"/>
      </w:rPr>
    </w:lvl>
    <w:lvl w:ilvl="7" w:tplc="20000003" w:tentative="1">
      <w:start w:val="1"/>
      <w:numFmt w:val="bullet"/>
      <w:lvlText w:val="o"/>
      <w:lvlJc w:val="left"/>
      <w:pPr>
        <w:ind w:left="7628" w:hanging="360"/>
      </w:pPr>
      <w:rPr>
        <w:rFonts w:ascii="Courier New" w:hAnsi="Courier New" w:cs="Courier New" w:hint="default"/>
      </w:rPr>
    </w:lvl>
    <w:lvl w:ilvl="8" w:tplc="20000005" w:tentative="1">
      <w:start w:val="1"/>
      <w:numFmt w:val="bullet"/>
      <w:lvlText w:val=""/>
      <w:lvlJc w:val="left"/>
      <w:pPr>
        <w:ind w:left="8348" w:hanging="360"/>
      </w:pPr>
      <w:rPr>
        <w:rFonts w:ascii="Wingdings" w:hAnsi="Wingdings" w:hint="default"/>
      </w:rPr>
    </w:lvl>
  </w:abstractNum>
  <w:abstractNum w:abstractNumId="1" w15:restartNumberingAfterBreak="0">
    <w:nsid w:val="11120BF6"/>
    <w:multiLevelType w:val="hybridMultilevel"/>
    <w:tmpl w:val="F670B820"/>
    <w:lvl w:ilvl="0" w:tplc="20000001">
      <w:start w:val="1"/>
      <w:numFmt w:val="bullet"/>
      <w:lvlText w:val=""/>
      <w:lvlJc w:val="left"/>
      <w:pPr>
        <w:ind w:left="788" w:hanging="360"/>
      </w:pPr>
      <w:rPr>
        <w:rFonts w:ascii="Symbol" w:hAnsi="Symbol"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2" w15:restartNumberingAfterBreak="0">
    <w:nsid w:val="16B30366"/>
    <w:multiLevelType w:val="hybridMultilevel"/>
    <w:tmpl w:val="77D6C14A"/>
    <w:lvl w:ilvl="0" w:tplc="902C58A0">
      <w:start w:val="3"/>
      <w:numFmt w:val="bullet"/>
      <w:lvlText w:val="-"/>
      <w:lvlJc w:val="left"/>
      <w:pPr>
        <w:ind w:left="1080" w:hanging="360"/>
      </w:pPr>
      <w:rPr>
        <w:rFonts w:ascii="Arial" w:eastAsiaTheme="minorHAns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92D0E85"/>
    <w:multiLevelType w:val="hybridMultilevel"/>
    <w:tmpl w:val="53CA04A8"/>
    <w:lvl w:ilvl="0" w:tplc="20000001">
      <w:start w:val="1"/>
      <w:numFmt w:val="bullet"/>
      <w:lvlText w:val=""/>
      <w:lvlJc w:val="left"/>
      <w:pPr>
        <w:ind w:left="1148" w:hanging="360"/>
      </w:pPr>
      <w:rPr>
        <w:rFonts w:ascii="Symbol" w:hAnsi="Symbol" w:hint="default"/>
      </w:rPr>
    </w:lvl>
    <w:lvl w:ilvl="1" w:tplc="20000003" w:tentative="1">
      <w:start w:val="1"/>
      <w:numFmt w:val="bullet"/>
      <w:lvlText w:val="o"/>
      <w:lvlJc w:val="left"/>
      <w:pPr>
        <w:ind w:left="1868" w:hanging="360"/>
      </w:pPr>
      <w:rPr>
        <w:rFonts w:ascii="Courier New" w:hAnsi="Courier New" w:cs="Courier New" w:hint="default"/>
      </w:rPr>
    </w:lvl>
    <w:lvl w:ilvl="2" w:tplc="20000005" w:tentative="1">
      <w:start w:val="1"/>
      <w:numFmt w:val="bullet"/>
      <w:lvlText w:val=""/>
      <w:lvlJc w:val="left"/>
      <w:pPr>
        <w:ind w:left="2588" w:hanging="360"/>
      </w:pPr>
      <w:rPr>
        <w:rFonts w:ascii="Wingdings" w:hAnsi="Wingdings" w:hint="default"/>
      </w:rPr>
    </w:lvl>
    <w:lvl w:ilvl="3" w:tplc="20000001" w:tentative="1">
      <w:start w:val="1"/>
      <w:numFmt w:val="bullet"/>
      <w:lvlText w:val=""/>
      <w:lvlJc w:val="left"/>
      <w:pPr>
        <w:ind w:left="3308" w:hanging="360"/>
      </w:pPr>
      <w:rPr>
        <w:rFonts w:ascii="Symbol" w:hAnsi="Symbol" w:hint="default"/>
      </w:rPr>
    </w:lvl>
    <w:lvl w:ilvl="4" w:tplc="20000003" w:tentative="1">
      <w:start w:val="1"/>
      <w:numFmt w:val="bullet"/>
      <w:lvlText w:val="o"/>
      <w:lvlJc w:val="left"/>
      <w:pPr>
        <w:ind w:left="4028" w:hanging="360"/>
      </w:pPr>
      <w:rPr>
        <w:rFonts w:ascii="Courier New" w:hAnsi="Courier New" w:cs="Courier New" w:hint="default"/>
      </w:rPr>
    </w:lvl>
    <w:lvl w:ilvl="5" w:tplc="20000005" w:tentative="1">
      <w:start w:val="1"/>
      <w:numFmt w:val="bullet"/>
      <w:lvlText w:val=""/>
      <w:lvlJc w:val="left"/>
      <w:pPr>
        <w:ind w:left="4748" w:hanging="360"/>
      </w:pPr>
      <w:rPr>
        <w:rFonts w:ascii="Wingdings" w:hAnsi="Wingdings" w:hint="default"/>
      </w:rPr>
    </w:lvl>
    <w:lvl w:ilvl="6" w:tplc="20000001" w:tentative="1">
      <w:start w:val="1"/>
      <w:numFmt w:val="bullet"/>
      <w:lvlText w:val=""/>
      <w:lvlJc w:val="left"/>
      <w:pPr>
        <w:ind w:left="5468" w:hanging="360"/>
      </w:pPr>
      <w:rPr>
        <w:rFonts w:ascii="Symbol" w:hAnsi="Symbol" w:hint="default"/>
      </w:rPr>
    </w:lvl>
    <w:lvl w:ilvl="7" w:tplc="20000003" w:tentative="1">
      <w:start w:val="1"/>
      <w:numFmt w:val="bullet"/>
      <w:lvlText w:val="o"/>
      <w:lvlJc w:val="left"/>
      <w:pPr>
        <w:ind w:left="6188" w:hanging="360"/>
      </w:pPr>
      <w:rPr>
        <w:rFonts w:ascii="Courier New" w:hAnsi="Courier New" w:cs="Courier New" w:hint="default"/>
      </w:rPr>
    </w:lvl>
    <w:lvl w:ilvl="8" w:tplc="20000005" w:tentative="1">
      <w:start w:val="1"/>
      <w:numFmt w:val="bullet"/>
      <w:lvlText w:val=""/>
      <w:lvlJc w:val="left"/>
      <w:pPr>
        <w:ind w:left="6908" w:hanging="360"/>
      </w:pPr>
      <w:rPr>
        <w:rFonts w:ascii="Wingdings" w:hAnsi="Wingdings" w:hint="default"/>
      </w:rPr>
    </w:lvl>
  </w:abstractNum>
  <w:abstractNum w:abstractNumId="4" w15:restartNumberingAfterBreak="0">
    <w:nsid w:val="271D3F13"/>
    <w:multiLevelType w:val="hybridMultilevel"/>
    <w:tmpl w:val="DA5A4574"/>
    <w:lvl w:ilvl="0" w:tplc="20000001">
      <w:start w:val="1"/>
      <w:numFmt w:val="bullet"/>
      <w:lvlText w:val=""/>
      <w:lvlJc w:val="left"/>
      <w:pPr>
        <w:ind w:left="1868" w:hanging="360"/>
      </w:pPr>
      <w:rPr>
        <w:rFonts w:ascii="Symbol" w:hAnsi="Symbol" w:hint="default"/>
      </w:rPr>
    </w:lvl>
    <w:lvl w:ilvl="1" w:tplc="20000003" w:tentative="1">
      <w:start w:val="1"/>
      <w:numFmt w:val="bullet"/>
      <w:lvlText w:val="o"/>
      <w:lvlJc w:val="left"/>
      <w:pPr>
        <w:ind w:left="2588" w:hanging="360"/>
      </w:pPr>
      <w:rPr>
        <w:rFonts w:ascii="Courier New" w:hAnsi="Courier New" w:cs="Courier New" w:hint="default"/>
      </w:rPr>
    </w:lvl>
    <w:lvl w:ilvl="2" w:tplc="20000005" w:tentative="1">
      <w:start w:val="1"/>
      <w:numFmt w:val="bullet"/>
      <w:lvlText w:val=""/>
      <w:lvlJc w:val="left"/>
      <w:pPr>
        <w:ind w:left="3308" w:hanging="360"/>
      </w:pPr>
      <w:rPr>
        <w:rFonts w:ascii="Wingdings" w:hAnsi="Wingdings" w:hint="default"/>
      </w:rPr>
    </w:lvl>
    <w:lvl w:ilvl="3" w:tplc="20000001" w:tentative="1">
      <w:start w:val="1"/>
      <w:numFmt w:val="bullet"/>
      <w:lvlText w:val=""/>
      <w:lvlJc w:val="left"/>
      <w:pPr>
        <w:ind w:left="4028" w:hanging="360"/>
      </w:pPr>
      <w:rPr>
        <w:rFonts w:ascii="Symbol" w:hAnsi="Symbol" w:hint="default"/>
      </w:rPr>
    </w:lvl>
    <w:lvl w:ilvl="4" w:tplc="20000003" w:tentative="1">
      <w:start w:val="1"/>
      <w:numFmt w:val="bullet"/>
      <w:lvlText w:val="o"/>
      <w:lvlJc w:val="left"/>
      <w:pPr>
        <w:ind w:left="4748" w:hanging="360"/>
      </w:pPr>
      <w:rPr>
        <w:rFonts w:ascii="Courier New" w:hAnsi="Courier New" w:cs="Courier New" w:hint="default"/>
      </w:rPr>
    </w:lvl>
    <w:lvl w:ilvl="5" w:tplc="20000005" w:tentative="1">
      <w:start w:val="1"/>
      <w:numFmt w:val="bullet"/>
      <w:lvlText w:val=""/>
      <w:lvlJc w:val="left"/>
      <w:pPr>
        <w:ind w:left="5468" w:hanging="360"/>
      </w:pPr>
      <w:rPr>
        <w:rFonts w:ascii="Wingdings" w:hAnsi="Wingdings" w:hint="default"/>
      </w:rPr>
    </w:lvl>
    <w:lvl w:ilvl="6" w:tplc="20000001" w:tentative="1">
      <w:start w:val="1"/>
      <w:numFmt w:val="bullet"/>
      <w:lvlText w:val=""/>
      <w:lvlJc w:val="left"/>
      <w:pPr>
        <w:ind w:left="6188" w:hanging="360"/>
      </w:pPr>
      <w:rPr>
        <w:rFonts w:ascii="Symbol" w:hAnsi="Symbol" w:hint="default"/>
      </w:rPr>
    </w:lvl>
    <w:lvl w:ilvl="7" w:tplc="20000003" w:tentative="1">
      <w:start w:val="1"/>
      <w:numFmt w:val="bullet"/>
      <w:lvlText w:val="o"/>
      <w:lvlJc w:val="left"/>
      <w:pPr>
        <w:ind w:left="6908" w:hanging="360"/>
      </w:pPr>
      <w:rPr>
        <w:rFonts w:ascii="Courier New" w:hAnsi="Courier New" w:cs="Courier New" w:hint="default"/>
      </w:rPr>
    </w:lvl>
    <w:lvl w:ilvl="8" w:tplc="20000005" w:tentative="1">
      <w:start w:val="1"/>
      <w:numFmt w:val="bullet"/>
      <w:lvlText w:val=""/>
      <w:lvlJc w:val="left"/>
      <w:pPr>
        <w:ind w:left="7628" w:hanging="360"/>
      </w:pPr>
      <w:rPr>
        <w:rFonts w:ascii="Wingdings" w:hAnsi="Wingdings" w:hint="default"/>
      </w:rPr>
    </w:lvl>
  </w:abstractNum>
  <w:abstractNum w:abstractNumId="5" w15:restartNumberingAfterBreak="0">
    <w:nsid w:val="56C339FE"/>
    <w:multiLevelType w:val="hybridMultilevel"/>
    <w:tmpl w:val="A4FAA8A6"/>
    <w:lvl w:ilvl="0" w:tplc="9A50749C">
      <w:start w:val="1"/>
      <w:numFmt w:val="decimal"/>
      <w:lvlText w:val="%1."/>
      <w:lvlJc w:val="left"/>
      <w:pPr>
        <w:ind w:left="1244" w:hanging="360"/>
      </w:pPr>
      <w:rPr>
        <w:rFonts w:ascii="Bookman Old Style" w:eastAsiaTheme="minorHAnsi" w:hAnsi="Bookman Old Style" w:cs="Times New Roman"/>
      </w:rPr>
    </w:lvl>
    <w:lvl w:ilvl="1" w:tplc="20000019">
      <w:start w:val="1"/>
      <w:numFmt w:val="lowerLetter"/>
      <w:lvlText w:val="%2."/>
      <w:lvlJc w:val="left"/>
      <w:pPr>
        <w:ind w:left="1964" w:hanging="360"/>
      </w:pPr>
    </w:lvl>
    <w:lvl w:ilvl="2" w:tplc="2000001B" w:tentative="1">
      <w:start w:val="1"/>
      <w:numFmt w:val="lowerRoman"/>
      <w:lvlText w:val="%3."/>
      <w:lvlJc w:val="right"/>
      <w:pPr>
        <w:ind w:left="2684" w:hanging="180"/>
      </w:pPr>
    </w:lvl>
    <w:lvl w:ilvl="3" w:tplc="2000000F" w:tentative="1">
      <w:start w:val="1"/>
      <w:numFmt w:val="decimal"/>
      <w:lvlText w:val="%4."/>
      <w:lvlJc w:val="left"/>
      <w:pPr>
        <w:ind w:left="3404" w:hanging="360"/>
      </w:pPr>
    </w:lvl>
    <w:lvl w:ilvl="4" w:tplc="20000019" w:tentative="1">
      <w:start w:val="1"/>
      <w:numFmt w:val="lowerLetter"/>
      <w:lvlText w:val="%5."/>
      <w:lvlJc w:val="left"/>
      <w:pPr>
        <w:ind w:left="4124" w:hanging="360"/>
      </w:pPr>
    </w:lvl>
    <w:lvl w:ilvl="5" w:tplc="2000001B" w:tentative="1">
      <w:start w:val="1"/>
      <w:numFmt w:val="lowerRoman"/>
      <w:lvlText w:val="%6."/>
      <w:lvlJc w:val="right"/>
      <w:pPr>
        <w:ind w:left="4844" w:hanging="180"/>
      </w:pPr>
    </w:lvl>
    <w:lvl w:ilvl="6" w:tplc="2000000F" w:tentative="1">
      <w:start w:val="1"/>
      <w:numFmt w:val="decimal"/>
      <w:lvlText w:val="%7."/>
      <w:lvlJc w:val="left"/>
      <w:pPr>
        <w:ind w:left="5564" w:hanging="360"/>
      </w:pPr>
    </w:lvl>
    <w:lvl w:ilvl="7" w:tplc="20000019" w:tentative="1">
      <w:start w:val="1"/>
      <w:numFmt w:val="lowerLetter"/>
      <w:lvlText w:val="%8."/>
      <w:lvlJc w:val="left"/>
      <w:pPr>
        <w:ind w:left="6284" w:hanging="360"/>
      </w:pPr>
    </w:lvl>
    <w:lvl w:ilvl="8" w:tplc="2000001B" w:tentative="1">
      <w:start w:val="1"/>
      <w:numFmt w:val="lowerRoman"/>
      <w:lvlText w:val="%9."/>
      <w:lvlJc w:val="right"/>
      <w:pPr>
        <w:ind w:left="7004" w:hanging="180"/>
      </w:pPr>
    </w:lvl>
  </w:abstractNum>
  <w:abstractNum w:abstractNumId="6" w15:restartNumberingAfterBreak="0">
    <w:nsid w:val="77F83DE2"/>
    <w:multiLevelType w:val="hybridMultilevel"/>
    <w:tmpl w:val="BD56051E"/>
    <w:lvl w:ilvl="0" w:tplc="603EAED6">
      <w:start w:val="1"/>
      <w:numFmt w:val="decimal"/>
      <w:lvlText w:val="%1."/>
      <w:lvlJc w:val="left"/>
      <w:pPr>
        <w:ind w:left="720" w:hanging="360"/>
      </w:pPr>
      <w:rPr>
        <w:rFonts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97"/>
    <w:rsid w:val="00002137"/>
    <w:rsid w:val="00013A61"/>
    <w:rsid w:val="00024428"/>
    <w:rsid w:val="00041766"/>
    <w:rsid w:val="000553B4"/>
    <w:rsid w:val="00094C95"/>
    <w:rsid w:val="000957E7"/>
    <w:rsid w:val="00095E6C"/>
    <w:rsid w:val="00102426"/>
    <w:rsid w:val="0011540E"/>
    <w:rsid w:val="00123706"/>
    <w:rsid w:val="001237F2"/>
    <w:rsid w:val="001243E9"/>
    <w:rsid w:val="001372C0"/>
    <w:rsid w:val="00164998"/>
    <w:rsid w:val="001C5750"/>
    <w:rsid w:val="00202E6F"/>
    <w:rsid w:val="002253B7"/>
    <w:rsid w:val="0027251C"/>
    <w:rsid w:val="002903ED"/>
    <w:rsid w:val="002907D7"/>
    <w:rsid w:val="002A0D15"/>
    <w:rsid w:val="002A25E3"/>
    <w:rsid w:val="002A3795"/>
    <w:rsid w:val="002B2816"/>
    <w:rsid w:val="002F630D"/>
    <w:rsid w:val="002F7345"/>
    <w:rsid w:val="003400F5"/>
    <w:rsid w:val="00341BF9"/>
    <w:rsid w:val="003427B3"/>
    <w:rsid w:val="00346BA4"/>
    <w:rsid w:val="0035326D"/>
    <w:rsid w:val="003679C0"/>
    <w:rsid w:val="00371C6E"/>
    <w:rsid w:val="0038294B"/>
    <w:rsid w:val="003B7AB9"/>
    <w:rsid w:val="003D4E5D"/>
    <w:rsid w:val="0041279E"/>
    <w:rsid w:val="00415F30"/>
    <w:rsid w:val="00431405"/>
    <w:rsid w:val="00455224"/>
    <w:rsid w:val="00464C61"/>
    <w:rsid w:val="00495570"/>
    <w:rsid w:val="004A7217"/>
    <w:rsid w:val="004B6E3E"/>
    <w:rsid w:val="004C42B2"/>
    <w:rsid w:val="004D08A2"/>
    <w:rsid w:val="004D76E4"/>
    <w:rsid w:val="004F24DE"/>
    <w:rsid w:val="0050652B"/>
    <w:rsid w:val="00522E27"/>
    <w:rsid w:val="00554B39"/>
    <w:rsid w:val="00554FD9"/>
    <w:rsid w:val="0057374E"/>
    <w:rsid w:val="005A16BD"/>
    <w:rsid w:val="005E4475"/>
    <w:rsid w:val="00600597"/>
    <w:rsid w:val="00604A8E"/>
    <w:rsid w:val="00615F35"/>
    <w:rsid w:val="006509E0"/>
    <w:rsid w:val="006516E3"/>
    <w:rsid w:val="00651DFD"/>
    <w:rsid w:val="00656695"/>
    <w:rsid w:val="00666B65"/>
    <w:rsid w:val="00697BFF"/>
    <w:rsid w:val="006C08D4"/>
    <w:rsid w:val="006C6CF9"/>
    <w:rsid w:val="006D3B24"/>
    <w:rsid w:val="006F234D"/>
    <w:rsid w:val="00717BEE"/>
    <w:rsid w:val="007227D3"/>
    <w:rsid w:val="00726D49"/>
    <w:rsid w:val="0073346D"/>
    <w:rsid w:val="00775150"/>
    <w:rsid w:val="00785F71"/>
    <w:rsid w:val="00786814"/>
    <w:rsid w:val="007A33B0"/>
    <w:rsid w:val="007D5313"/>
    <w:rsid w:val="007F368E"/>
    <w:rsid w:val="00801AD3"/>
    <w:rsid w:val="008078E0"/>
    <w:rsid w:val="008169A9"/>
    <w:rsid w:val="0082799E"/>
    <w:rsid w:val="008417FA"/>
    <w:rsid w:val="00843601"/>
    <w:rsid w:val="00856FDA"/>
    <w:rsid w:val="00862448"/>
    <w:rsid w:val="00872113"/>
    <w:rsid w:val="008741B9"/>
    <w:rsid w:val="0088060E"/>
    <w:rsid w:val="00896982"/>
    <w:rsid w:val="008A5430"/>
    <w:rsid w:val="008B5478"/>
    <w:rsid w:val="008C7F9E"/>
    <w:rsid w:val="008F762B"/>
    <w:rsid w:val="00923962"/>
    <w:rsid w:val="009432A6"/>
    <w:rsid w:val="00946F0A"/>
    <w:rsid w:val="009529A7"/>
    <w:rsid w:val="00956908"/>
    <w:rsid w:val="0097692E"/>
    <w:rsid w:val="009A5589"/>
    <w:rsid w:val="009F59FC"/>
    <w:rsid w:val="00A14756"/>
    <w:rsid w:val="00A31A10"/>
    <w:rsid w:val="00A3571A"/>
    <w:rsid w:val="00A436FC"/>
    <w:rsid w:val="00A60CA9"/>
    <w:rsid w:val="00A61513"/>
    <w:rsid w:val="00A80698"/>
    <w:rsid w:val="00A8153B"/>
    <w:rsid w:val="00A85E5D"/>
    <w:rsid w:val="00A8644D"/>
    <w:rsid w:val="00B0327B"/>
    <w:rsid w:val="00B04246"/>
    <w:rsid w:val="00B069CA"/>
    <w:rsid w:val="00B23AC7"/>
    <w:rsid w:val="00B624A3"/>
    <w:rsid w:val="00B705F8"/>
    <w:rsid w:val="00B75BCB"/>
    <w:rsid w:val="00B83F87"/>
    <w:rsid w:val="00B93FAD"/>
    <w:rsid w:val="00BA13A3"/>
    <w:rsid w:val="00BD43A4"/>
    <w:rsid w:val="00C02503"/>
    <w:rsid w:val="00C13173"/>
    <w:rsid w:val="00C244AA"/>
    <w:rsid w:val="00C33BFF"/>
    <w:rsid w:val="00C348F9"/>
    <w:rsid w:val="00C52184"/>
    <w:rsid w:val="00C82511"/>
    <w:rsid w:val="00C843B7"/>
    <w:rsid w:val="00CA5768"/>
    <w:rsid w:val="00CA74F2"/>
    <w:rsid w:val="00CB6577"/>
    <w:rsid w:val="00CC3D15"/>
    <w:rsid w:val="00CC62F3"/>
    <w:rsid w:val="00CC6EB8"/>
    <w:rsid w:val="00D3370B"/>
    <w:rsid w:val="00D71C7B"/>
    <w:rsid w:val="00DB0BDF"/>
    <w:rsid w:val="00DC517C"/>
    <w:rsid w:val="00DC79FB"/>
    <w:rsid w:val="00DD7E89"/>
    <w:rsid w:val="00DE2EBF"/>
    <w:rsid w:val="00DE35B8"/>
    <w:rsid w:val="00DE4243"/>
    <w:rsid w:val="00DF7001"/>
    <w:rsid w:val="00E000EA"/>
    <w:rsid w:val="00E0499C"/>
    <w:rsid w:val="00E71124"/>
    <w:rsid w:val="00E87C1A"/>
    <w:rsid w:val="00E910B9"/>
    <w:rsid w:val="00EC5F7B"/>
    <w:rsid w:val="00ED5395"/>
    <w:rsid w:val="00EE11F9"/>
    <w:rsid w:val="00EE16B0"/>
    <w:rsid w:val="00EF3F68"/>
    <w:rsid w:val="00F47698"/>
    <w:rsid w:val="00F55CCB"/>
    <w:rsid w:val="00F90CF9"/>
    <w:rsid w:val="00F93640"/>
    <w:rsid w:val="00FA6844"/>
    <w:rsid w:val="00FB7414"/>
    <w:rsid w:val="00FC2529"/>
    <w:rsid w:val="00FD726C"/>
    <w:rsid w:val="00FF1D6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99D6"/>
  <w15:chartTrackingRefBased/>
  <w15:docId w15:val="{C9F50025-2341-498C-970E-D50BEEBE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517C"/>
    <w:pPr>
      <w:outlineLvl w:val="9"/>
    </w:pPr>
    <w:rPr>
      <w:kern w:val="0"/>
      <w:lang w:val="en-US" w:bidi="ar-SA"/>
      <w14:ligatures w14:val="none"/>
    </w:rPr>
  </w:style>
  <w:style w:type="paragraph" w:styleId="ListParagraph">
    <w:name w:val="List Paragraph"/>
    <w:basedOn w:val="Normal"/>
    <w:uiPriority w:val="34"/>
    <w:qFormat/>
    <w:rsid w:val="004D08A2"/>
    <w:pPr>
      <w:ind w:left="720"/>
      <w:contextualSpacing/>
    </w:pPr>
  </w:style>
  <w:style w:type="paragraph" w:styleId="Header">
    <w:name w:val="header"/>
    <w:basedOn w:val="Normal"/>
    <w:link w:val="HeaderChar"/>
    <w:uiPriority w:val="99"/>
    <w:unhideWhenUsed/>
    <w:rsid w:val="00506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52B"/>
  </w:style>
  <w:style w:type="paragraph" w:styleId="Footer">
    <w:name w:val="footer"/>
    <w:basedOn w:val="Normal"/>
    <w:link w:val="FooterChar"/>
    <w:uiPriority w:val="99"/>
    <w:unhideWhenUsed/>
    <w:rsid w:val="00506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52B"/>
  </w:style>
  <w:style w:type="character" w:styleId="Hyperlink">
    <w:name w:val="Hyperlink"/>
    <w:basedOn w:val="DefaultParagraphFont"/>
    <w:uiPriority w:val="99"/>
    <w:unhideWhenUsed/>
    <w:rsid w:val="00DE2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3016">
      <w:bodyDiv w:val="1"/>
      <w:marLeft w:val="0"/>
      <w:marRight w:val="0"/>
      <w:marTop w:val="0"/>
      <w:marBottom w:val="0"/>
      <w:divBdr>
        <w:top w:val="none" w:sz="0" w:space="0" w:color="auto"/>
        <w:left w:val="none" w:sz="0" w:space="0" w:color="auto"/>
        <w:bottom w:val="none" w:sz="0" w:space="0" w:color="auto"/>
        <w:right w:val="none" w:sz="0" w:space="0" w:color="auto"/>
      </w:divBdr>
    </w:div>
    <w:div w:id="447163968">
      <w:bodyDiv w:val="1"/>
      <w:marLeft w:val="0"/>
      <w:marRight w:val="0"/>
      <w:marTop w:val="0"/>
      <w:marBottom w:val="0"/>
      <w:divBdr>
        <w:top w:val="none" w:sz="0" w:space="0" w:color="auto"/>
        <w:left w:val="none" w:sz="0" w:space="0" w:color="auto"/>
        <w:bottom w:val="none" w:sz="0" w:space="0" w:color="auto"/>
        <w:right w:val="none" w:sz="0" w:space="0" w:color="auto"/>
      </w:divBdr>
    </w:div>
    <w:div w:id="157496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law.org/cgi-bin/open.pl?file=/apofaseis/aad/meros_3/1995/rep/1995_3_005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395E3-048A-48C2-A39A-FA0B52C1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3383</Words>
  <Characters>18269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Karakanna</dc:creator>
  <cp:keywords/>
  <dc:description/>
  <cp:lastModifiedBy>Kakia Zervou</cp:lastModifiedBy>
  <cp:revision>2</cp:revision>
  <cp:lastPrinted>2023-11-10T08:09:00Z</cp:lastPrinted>
  <dcterms:created xsi:type="dcterms:W3CDTF">2023-11-14T07:44:00Z</dcterms:created>
  <dcterms:modified xsi:type="dcterms:W3CDTF">2023-11-14T07:44:00Z</dcterms:modified>
</cp:coreProperties>
</file>